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31CE07" w14:textId="2B220B15" w:rsidR="003712BF" w:rsidRPr="00E94896" w:rsidRDefault="003712BF" w:rsidP="00E94896">
      <w:pPr>
        <w:pStyle w:val="a3"/>
        <w:jc w:val="center"/>
        <w:rPr>
          <w:rFonts w:ascii="Times New Roman" w:hAnsi="Times New Roman" w:cs="Times New Roman"/>
          <w:sz w:val="28"/>
          <w:szCs w:val="28"/>
          <w:lang w:eastAsia="uk-UA"/>
        </w:rPr>
      </w:pPr>
    </w:p>
    <w:tbl>
      <w:tblPr>
        <w:tblW w:w="10185" w:type="dxa"/>
        <w:tblBorders>
          <w:top w:val="single" w:sz="2" w:space="0" w:color="00FEE9"/>
          <w:left w:val="single" w:sz="2" w:space="0" w:color="00FEE9"/>
          <w:bottom w:val="single" w:sz="2" w:space="0" w:color="00FEE9"/>
          <w:right w:val="single" w:sz="2" w:space="0" w:color="00FEE9"/>
        </w:tblBorders>
        <w:tblCellMar>
          <w:left w:w="0" w:type="dxa"/>
          <w:right w:w="0" w:type="dxa"/>
        </w:tblCellMar>
        <w:tblLook w:val="04A0" w:firstRow="1" w:lastRow="0" w:firstColumn="1" w:lastColumn="0" w:noHBand="0" w:noVBand="1"/>
      </w:tblPr>
      <w:tblGrid>
        <w:gridCol w:w="5455"/>
        <w:gridCol w:w="4730"/>
      </w:tblGrid>
      <w:tr w:rsidR="003712BF" w:rsidRPr="00E91E44" w14:paraId="30221DB8" w14:textId="77777777" w:rsidTr="00E91E44">
        <w:trPr>
          <w:trHeight w:val="681"/>
        </w:trPr>
        <w:tc>
          <w:tcPr>
            <w:tcW w:w="0" w:type="auto"/>
            <w:tcBorders>
              <w:top w:val="nil"/>
              <w:left w:val="nil"/>
              <w:bottom w:val="nil"/>
              <w:right w:val="nil"/>
            </w:tcBorders>
            <w:vAlign w:val="bottom"/>
            <w:hideMark/>
          </w:tcPr>
          <w:p w14:paraId="11B99965" w14:textId="77777777" w:rsidR="003712BF" w:rsidRPr="00E91E44" w:rsidRDefault="003712BF" w:rsidP="00E94896">
            <w:pPr>
              <w:pStyle w:val="a3"/>
              <w:rPr>
                <w:rFonts w:ascii="Times New Roman" w:hAnsi="Times New Roman" w:cs="Times New Roman"/>
                <w:b/>
                <w:bCs/>
                <w:sz w:val="24"/>
                <w:szCs w:val="24"/>
                <w:lang w:eastAsia="uk-UA"/>
              </w:rPr>
            </w:pPr>
            <w:r w:rsidRPr="00E91E44">
              <w:rPr>
                <w:rFonts w:ascii="Times New Roman" w:hAnsi="Times New Roman" w:cs="Times New Roman"/>
                <w:b/>
                <w:bCs/>
                <w:sz w:val="24"/>
                <w:szCs w:val="24"/>
                <w:bdr w:val="none" w:sz="0" w:space="0" w:color="auto" w:frame="1"/>
                <w:lang w:eastAsia="uk-UA"/>
              </w:rPr>
              <w:t>Схвалено </w:t>
            </w:r>
          </w:p>
          <w:p w14:paraId="183E69AC" w14:textId="77777777" w:rsidR="003712BF" w:rsidRPr="00E91E44" w:rsidRDefault="003712BF" w:rsidP="00E94896">
            <w:pPr>
              <w:pStyle w:val="a3"/>
              <w:rPr>
                <w:rFonts w:ascii="Times New Roman" w:hAnsi="Times New Roman" w:cs="Times New Roman"/>
                <w:b/>
                <w:bCs/>
                <w:sz w:val="24"/>
                <w:szCs w:val="24"/>
                <w:lang w:eastAsia="uk-UA"/>
              </w:rPr>
            </w:pPr>
            <w:r w:rsidRPr="00E91E44">
              <w:rPr>
                <w:rFonts w:ascii="Times New Roman" w:hAnsi="Times New Roman" w:cs="Times New Roman"/>
                <w:b/>
                <w:bCs/>
                <w:sz w:val="24"/>
                <w:szCs w:val="24"/>
                <w:bdr w:val="none" w:sz="0" w:space="0" w:color="auto" w:frame="1"/>
                <w:lang w:eastAsia="uk-UA"/>
              </w:rPr>
              <w:t>педагогічною радою </w:t>
            </w:r>
          </w:p>
          <w:p w14:paraId="2D68B340" w14:textId="7FE85DB2" w:rsidR="003712BF" w:rsidRPr="00E91E44" w:rsidRDefault="003712BF" w:rsidP="00E94896">
            <w:pPr>
              <w:pStyle w:val="a3"/>
              <w:rPr>
                <w:rFonts w:ascii="Times New Roman" w:hAnsi="Times New Roman" w:cs="Times New Roman"/>
                <w:b/>
                <w:bCs/>
                <w:sz w:val="24"/>
                <w:szCs w:val="24"/>
                <w:lang w:eastAsia="uk-UA"/>
              </w:rPr>
            </w:pPr>
            <w:r w:rsidRPr="00E91E44">
              <w:rPr>
                <w:rFonts w:ascii="Times New Roman" w:hAnsi="Times New Roman" w:cs="Times New Roman"/>
                <w:b/>
                <w:bCs/>
                <w:sz w:val="24"/>
                <w:szCs w:val="24"/>
                <w:bdr w:val="none" w:sz="0" w:space="0" w:color="auto" w:frame="1"/>
                <w:lang w:eastAsia="uk-UA"/>
              </w:rPr>
              <w:t xml:space="preserve">протокол № </w:t>
            </w:r>
            <w:r w:rsidR="00E91E44" w:rsidRPr="00E91E44">
              <w:rPr>
                <w:rFonts w:ascii="Times New Roman" w:hAnsi="Times New Roman" w:cs="Times New Roman"/>
                <w:b/>
                <w:bCs/>
                <w:sz w:val="24"/>
                <w:szCs w:val="24"/>
                <w:bdr w:val="none" w:sz="0" w:space="0" w:color="auto" w:frame="1"/>
                <w:lang w:eastAsia="uk-UA"/>
              </w:rPr>
              <w:t xml:space="preserve"> </w:t>
            </w:r>
            <w:r w:rsidR="00E91E44">
              <w:rPr>
                <w:rFonts w:ascii="Times New Roman" w:hAnsi="Times New Roman" w:cs="Times New Roman"/>
                <w:b/>
                <w:bCs/>
                <w:sz w:val="24"/>
                <w:szCs w:val="24"/>
                <w:bdr w:val="none" w:sz="0" w:space="0" w:color="auto" w:frame="1"/>
                <w:lang w:eastAsia="uk-UA"/>
              </w:rPr>
              <w:t xml:space="preserve"> </w:t>
            </w:r>
            <w:bookmarkStart w:id="0" w:name="_GoBack"/>
            <w:bookmarkEnd w:id="0"/>
            <w:r w:rsidR="00E91E44" w:rsidRPr="00E91E44">
              <w:rPr>
                <w:rFonts w:ascii="Times New Roman" w:hAnsi="Times New Roman" w:cs="Times New Roman"/>
                <w:b/>
                <w:bCs/>
                <w:sz w:val="24"/>
                <w:szCs w:val="24"/>
                <w:bdr w:val="none" w:sz="0" w:space="0" w:color="auto" w:frame="1"/>
                <w:lang w:eastAsia="uk-UA"/>
              </w:rPr>
              <w:t xml:space="preserve">  </w:t>
            </w:r>
            <w:r w:rsidRPr="00E91E44">
              <w:rPr>
                <w:rFonts w:ascii="Times New Roman" w:hAnsi="Times New Roman" w:cs="Times New Roman"/>
                <w:b/>
                <w:bCs/>
                <w:sz w:val="24"/>
                <w:szCs w:val="24"/>
                <w:bdr w:val="none" w:sz="0" w:space="0" w:color="auto" w:frame="1"/>
                <w:lang w:eastAsia="uk-UA"/>
              </w:rPr>
              <w:t>від 09.06.2023</w:t>
            </w:r>
          </w:p>
        </w:tc>
        <w:tc>
          <w:tcPr>
            <w:tcW w:w="0" w:type="auto"/>
            <w:tcBorders>
              <w:top w:val="nil"/>
              <w:left w:val="nil"/>
              <w:bottom w:val="nil"/>
              <w:right w:val="nil"/>
            </w:tcBorders>
            <w:vAlign w:val="bottom"/>
            <w:hideMark/>
          </w:tcPr>
          <w:p w14:paraId="24B15A07" w14:textId="77777777" w:rsidR="003712BF" w:rsidRPr="00E91E44" w:rsidRDefault="003712BF" w:rsidP="00E94896">
            <w:pPr>
              <w:pStyle w:val="a3"/>
              <w:rPr>
                <w:rFonts w:ascii="Times New Roman" w:hAnsi="Times New Roman" w:cs="Times New Roman"/>
                <w:b/>
                <w:bCs/>
                <w:sz w:val="24"/>
                <w:szCs w:val="24"/>
                <w:lang w:eastAsia="uk-UA"/>
              </w:rPr>
            </w:pPr>
            <w:r w:rsidRPr="00E91E44">
              <w:rPr>
                <w:rFonts w:ascii="Times New Roman" w:hAnsi="Times New Roman" w:cs="Times New Roman"/>
                <w:b/>
                <w:bCs/>
                <w:sz w:val="24"/>
                <w:szCs w:val="24"/>
                <w:bdr w:val="none" w:sz="0" w:space="0" w:color="auto" w:frame="1"/>
                <w:lang w:eastAsia="uk-UA"/>
              </w:rPr>
              <w:t>Затверджую </w:t>
            </w:r>
          </w:p>
          <w:p w14:paraId="42D777F0" w14:textId="77777777" w:rsidR="003712BF" w:rsidRPr="00E91E44" w:rsidRDefault="003712BF" w:rsidP="00E94896">
            <w:pPr>
              <w:pStyle w:val="a3"/>
              <w:rPr>
                <w:rFonts w:ascii="Times New Roman" w:hAnsi="Times New Roman" w:cs="Times New Roman"/>
                <w:b/>
                <w:bCs/>
                <w:sz w:val="24"/>
                <w:szCs w:val="24"/>
                <w:bdr w:val="none" w:sz="0" w:space="0" w:color="auto" w:frame="1"/>
                <w:lang w:eastAsia="uk-UA"/>
              </w:rPr>
            </w:pPr>
            <w:proofErr w:type="spellStart"/>
            <w:r w:rsidRPr="00E91E44">
              <w:rPr>
                <w:rFonts w:ascii="Times New Roman" w:hAnsi="Times New Roman" w:cs="Times New Roman"/>
                <w:b/>
                <w:bCs/>
                <w:sz w:val="24"/>
                <w:szCs w:val="24"/>
                <w:bdr w:val="none" w:sz="0" w:space="0" w:color="auto" w:frame="1"/>
                <w:lang w:eastAsia="uk-UA"/>
              </w:rPr>
              <w:t>Т.в.о</w:t>
            </w:r>
            <w:proofErr w:type="spellEnd"/>
            <w:r w:rsidRPr="00E91E44">
              <w:rPr>
                <w:rFonts w:ascii="Times New Roman" w:hAnsi="Times New Roman" w:cs="Times New Roman"/>
                <w:b/>
                <w:bCs/>
                <w:sz w:val="24"/>
                <w:szCs w:val="24"/>
                <w:bdr w:val="none" w:sz="0" w:space="0" w:color="auto" w:frame="1"/>
                <w:lang w:eastAsia="uk-UA"/>
              </w:rPr>
              <w:t>. директора школи</w:t>
            </w:r>
          </w:p>
          <w:p w14:paraId="5F211145" w14:textId="77777777" w:rsidR="003712BF" w:rsidRPr="00E91E44" w:rsidRDefault="003712BF" w:rsidP="00E94896">
            <w:pPr>
              <w:pStyle w:val="a3"/>
              <w:rPr>
                <w:rFonts w:ascii="Times New Roman" w:hAnsi="Times New Roman" w:cs="Times New Roman"/>
                <w:b/>
                <w:bCs/>
                <w:sz w:val="24"/>
                <w:szCs w:val="24"/>
                <w:lang w:eastAsia="uk-UA"/>
              </w:rPr>
            </w:pPr>
            <w:proofErr w:type="spellStart"/>
            <w:r w:rsidRPr="00E91E44">
              <w:rPr>
                <w:rFonts w:ascii="Times New Roman" w:hAnsi="Times New Roman" w:cs="Times New Roman"/>
                <w:b/>
                <w:bCs/>
                <w:sz w:val="24"/>
                <w:szCs w:val="24"/>
                <w:bdr w:val="none" w:sz="0" w:space="0" w:color="auto" w:frame="1"/>
                <w:lang w:eastAsia="uk-UA"/>
              </w:rPr>
              <w:t>Месенчук</w:t>
            </w:r>
            <w:proofErr w:type="spellEnd"/>
            <w:r w:rsidRPr="00E91E44">
              <w:rPr>
                <w:rFonts w:ascii="Times New Roman" w:hAnsi="Times New Roman" w:cs="Times New Roman"/>
                <w:b/>
                <w:bCs/>
                <w:sz w:val="24"/>
                <w:szCs w:val="24"/>
                <w:bdr w:val="none" w:sz="0" w:space="0" w:color="auto" w:frame="1"/>
                <w:lang w:eastAsia="uk-UA"/>
              </w:rPr>
              <w:t xml:space="preserve"> Л.М. </w:t>
            </w:r>
          </w:p>
          <w:p w14:paraId="12A0712A" w14:textId="25C7DFFB" w:rsidR="003712BF" w:rsidRPr="00E91E44" w:rsidRDefault="003712BF" w:rsidP="00E94896">
            <w:pPr>
              <w:pStyle w:val="a3"/>
              <w:rPr>
                <w:rFonts w:ascii="Times New Roman" w:hAnsi="Times New Roman" w:cs="Times New Roman"/>
                <w:b/>
                <w:bCs/>
                <w:sz w:val="24"/>
                <w:szCs w:val="24"/>
                <w:lang w:eastAsia="uk-UA"/>
              </w:rPr>
            </w:pPr>
            <w:r w:rsidRPr="00E91E44">
              <w:rPr>
                <w:rFonts w:ascii="Times New Roman" w:hAnsi="Times New Roman" w:cs="Times New Roman"/>
                <w:b/>
                <w:bCs/>
                <w:sz w:val="24"/>
                <w:szCs w:val="24"/>
                <w:bdr w:val="none" w:sz="0" w:space="0" w:color="auto" w:frame="1"/>
                <w:lang w:eastAsia="uk-UA"/>
              </w:rPr>
              <w:t xml:space="preserve">наказ №  </w:t>
            </w:r>
            <w:r w:rsidR="00E91E44">
              <w:rPr>
                <w:rFonts w:ascii="Times New Roman" w:hAnsi="Times New Roman" w:cs="Times New Roman"/>
                <w:b/>
                <w:bCs/>
                <w:sz w:val="24"/>
                <w:szCs w:val="24"/>
                <w:bdr w:val="none" w:sz="0" w:space="0" w:color="auto" w:frame="1"/>
                <w:lang w:eastAsia="uk-UA"/>
              </w:rPr>
              <w:t xml:space="preserve">   </w:t>
            </w:r>
            <w:r w:rsidRPr="00E91E44">
              <w:rPr>
                <w:rFonts w:ascii="Times New Roman" w:hAnsi="Times New Roman" w:cs="Times New Roman"/>
                <w:b/>
                <w:bCs/>
                <w:sz w:val="24"/>
                <w:szCs w:val="24"/>
                <w:bdr w:val="none" w:sz="0" w:space="0" w:color="auto" w:frame="1"/>
                <w:lang w:eastAsia="uk-UA"/>
              </w:rPr>
              <w:t>від 12.06.2023</w:t>
            </w:r>
          </w:p>
        </w:tc>
      </w:tr>
    </w:tbl>
    <w:p w14:paraId="507C7C57" w14:textId="77777777" w:rsidR="00E94896" w:rsidRDefault="00E94896" w:rsidP="00E94896">
      <w:pPr>
        <w:pStyle w:val="a3"/>
        <w:jc w:val="center"/>
        <w:rPr>
          <w:rFonts w:ascii="Times New Roman" w:hAnsi="Times New Roman" w:cs="Times New Roman"/>
          <w:b/>
          <w:bCs/>
          <w:sz w:val="24"/>
          <w:szCs w:val="24"/>
          <w:bdr w:val="none" w:sz="0" w:space="0" w:color="auto" w:frame="1"/>
          <w:lang w:eastAsia="uk-UA"/>
        </w:rPr>
      </w:pPr>
    </w:p>
    <w:p w14:paraId="6786A556" w14:textId="77777777" w:rsidR="00E94896" w:rsidRDefault="00E94896" w:rsidP="00E94896">
      <w:pPr>
        <w:pStyle w:val="a3"/>
        <w:jc w:val="center"/>
        <w:rPr>
          <w:rFonts w:ascii="Times New Roman" w:hAnsi="Times New Roman" w:cs="Times New Roman"/>
          <w:b/>
          <w:bCs/>
          <w:sz w:val="24"/>
          <w:szCs w:val="24"/>
          <w:bdr w:val="none" w:sz="0" w:space="0" w:color="auto" w:frame="1"/>
          <w:lang w:eastAsia="uk-UA"/>
        </w:rPr>
      </w:pPr>
    </w:p>
    <w:p w14:paraId="27DADDEF" w14:textId="52BAE8ED" w:rsidR="003712BF" w:rsidRPr="00E94896" w:rsidRDefault="003712BF" w:rsidP="00E94896">
      <w:pPr>
        <w:pStyle w:val="a3"/>
        <w:jc w:val="center"/>
        <w:rPr>
          <w:rFonts w:ascii="Times New Roman" w:hAnsi="Times New Roman" w:cs="Times New Roman"/>
          <w:b/>
          <w:bCs/>
          <w:sz w:val="24"/>
          <w:szCs w:val="24"/>
          <w:lang w:eastAsia="uk-UA"/>
        </w:rPr>
      </w:pPr>
      <w:r w:rsidRPr="00E94896">
        <w:rPr>
          <w:rFonts w:ascii="Times New Roman" w:hAnsi="Times New Roman" w:cs="Times New Roman"/>
          <w:b/>
          <w:bCs/>
          <w:sz w:val="24"/>
          <w:szCs w:val="24"/>
          <w:bdr w:val="none" w:sz="0" w:space="0" w:color="auto" w:frame="1"/>
          <w:lang w:eastAsia="uk-UA"/>
        </w:rPr>
        <w:t>ПОЛОЖЕННЯ</w:t>
      </w:r>
    </w:p>
    <w:p w14:paraId="1280D53F" w14:textId="77777777" w:rsidR="003712BF" w:rsidRPr="00E94896" w:rsidRDefault="003712BF" w:rsidP="00E94896">
      <w:pPr>
        <w:pStyle w:val="a3"/>
        <w:jc w:val="center"/>
        <w:rPr>
          <w:rFonts w:ascii="Times New Roman" w:hAnsi="Times New Roman" w:cs="Times New Roman"/>
          <w:b/>
          <w:bCs/>
          <w:sz w:val="24"/>
          <w:szCs w:val="24"/>
          <w:lang w:eastAsia="uk-UA"/>
        </w:rPr>
      </w:pPr>
      <w:r w:rsidRPr="00E94896">
        <w:rPr>
          <w:rFonts w:ascii="Times New Roman" w:hAnsi="Times New Roman" w:cs="Times New Roman"/>
          <w:b/>
          <w:bCs/>
          <w:sz w:val="24"/>
          <w:szCs w:val="24"/>
          <w:bdr w:val="none" w:sz="0" w:space="0" w:color="auto" w:frame="1"/>
          <w:lang w:eastAsia="uk-UA"/>
        </w:rPr>
        <w:t>про академічну доброчесність учасників освітнього процесу</w:t>
      </w:r>
    </w:p>
    <w:p w14:paraId="738186EF" w14:textId="540FE61E" w:rsidR="003712BF" w:rsidRPr="00E94896" w:rsidRDefault="003712BF" w:rsidP="00E94896">
      <w:pPr>
        <w:pStyle w:val="a3"/>
        <w:jc w:val="center"/>
        <w:rPr>
          <w:rFonts w:ascii="Times New Roman" w:hAnsi="Times New Roman" w:cs="Times New Roman"/>
          <w:b/>
          <w:bCs/>
          <w:sz w:val="24"/>
          <w:szCs w:val="24"/>
          <w:bdr w:val="none" w:sz="0" w:space="0" w:color="auto" w:frame="1"/>
          <w:lang w:eastAsia="uk-UA"/>
        </w:rPr>
      </w:pPr>
      <w:r w:rsidRPr="00E94896">
        <w:rPr>
          <w:rFonts w:ascii="Times New Roman" w:hAnsi="Times New Roman" w:cs="Times New Roman"/>
          <w:b/>
          <w:bCs/>
          <w:sz w:val="24"/>
          <w:szCs w:val="24"/>
          <w:bdr w:val="none" w:sz="0" w:space="0" w:color="auto" w:frame="1"/>
          <w:lang w:eastAsia="uk-UA"/>
        </w:rPr>
        <w:t>Чернівецької ЗОШ І-ІІІ ступенів № 31</w:t>
      </w:r>
    </w:p>
    <w:p w14:paraId="7BE7F6BD" w14:textId="77777777" w:rsidR="00E94896" w:rsidRPr="00E94896" w:rsidRDefault="00E94896" w:rsidP="00E94896">
      <w:pPr>
        <w:pStyle w:val="a3"/>
        <w:rPr>
          <w:rFonts w:ascii="Times New Roman" w:hAnsi="Times New Roman" w:cs="Times New Roman"/>
          <w:sz w:val="24"/>
          <w:szCs w:val="24"/>
          <w:lang w:eastAsia="uk-UA"/>
        </w:rPr>
      </w:pPr>
    </w:p>
    <w:p w14:paraId="4B226FBE" w14:textId="77777777" w:rsidR="003712BF" w:rsidRPr="00E94896" w:rsidRDefault="003712BF" w:rsidP="00E94896">
      <w:pPr>
        <w:pStyle w:val="a3"/>
        <w:rPr>
          <w:rFonts w:ascii="Times New Roman" w:hAnsi="Times New Roman" w:cs="Times New Roman"/>
          <w:b/>
          <w:bCs/>
          <w:sz w:val="24"/>
          <w:szCs w:val="24"/>
          <w:lang w:eastAsia="uk-UA"/>
        </w:rPr>
      </w:pPr>
      <w:r w:rsidRPr="00E94896">
        <w:rPr>
          <w:rFonts w:ascii="Times New Roman" w:hAnsi="Times New Roman" w:cs="Times New Roman"/>
          <w:b/>
          <w:bCs/>
          <w:sz w:val="24"/>
          <w:szCs w:val="24"/>
          <w:bdr w:val="none" w:sz="0" w:space="0" w:color="auto" w:frame="1"/>
          <w:lang w:eastAsia="uk-UA"/>
        </w:rPr>
        <w:t>І. Загальні положення</w:t>
      </w:r>
    </w:p>
    <w:p w14:paraId="03259BAD"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 xml:space="preserve">1.1. Положення про академічну </w:t>
      </w:r>
      <w:proofErr w:type="spellStart"/>
      <w:r w:rsidRPr="00E94896">
        <w:rPr>
          <w:rFonts w:ascii="Times New Roman" w:hAnsi="Times New Roman" w:cs="Times New Roman"/>
          <w:sz w:val="24"/>
          <w:szCs w:val="24"/>
          <w:lang w:eastAsia="uk-UA"/>
        </w:rPr>
        <w:t>доброчесністьЧернівецької</w:t>
      </w:r>
      <w:proofErr w:type="spellEnd"/>
      <w:r w:rsidRPr="00E94896">
        <w:rPr>
          <w:rFonts w:ascii="Times New Roman" w:hAnsi="Times New Roman" w:cs="Times New Roman"/>
          <w:sz w:val="24"/>
          <w:szCs w:val="24"/>
          <w:lang w:eastAsia="uk-UA"/>
        </w:rPr>
        <w:t xml:space="preserve"> ЗОШ І-ІІІ ступенів № 31 (далі -Положення) є внутрішнім підзаконним нормативним  актом, який спрямований на забезпечення якісних освітніх послуг наданих здобувачам освіти, додержання моральних, правових, етичних норм поведінки всіма учасниками освітнього процесу школи.</w:t>
      </w:r>
    </w:p>
    <w:p w14:paraId="54D1F28B"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1.2. Положення розроблено на основі Конституції України, Конвенції ООН «Про права дитини», законів України «Про освіту», «Про запобігання корупції», «Про авторські та суміжні права», статуту школи, правил внутрішнього розпорядку та інших нормативно-правових актів чинного законодавства України</w:t>
      </w:r>
    </w:p>
    <w:p w14:paraId="1552AF45" w14:textId="77777777" w:rsidR="003712BF" w:rsidRPr="00E94896" w:rsidRDefault="003712BF" w:rsidP="00E94896">
      <w:pPr>
        <w:pStyle w:val="a3"/>
        <w:rPr>
          <w:rFonts w:ascii="Times New Roman" w:hAnsi="Times New Roman" w:cs="Times New Roman"/>
          <w:b/>
          <w:bCs/>
          <w:sz w:val="24"/>
          <w:szCs w:val="24"/>
          <w:lang w:eastAsia="uk-UA"/>
        </w:rPr>
      </w:pPr>
      <w:r w:rsidRPr="00E94896">
        <w:rPr>
          <w:rFonts w:ascii="Times New Roman" w:hAnsi="Times New Roman" w:cs="Times New Roman"/>
          <w:b/>
          <w:bCs/>
          <w:sz w:val="24"/>
          <w:szCs w:val="24"/>
          <w:bdr w:val="none" w:sz="0" w:space="0" w:color="auto" w:frame="1"/>
          <w:lang w:eastAsia="uk-UA"/>
        </w:rPr>
        <w:t> ІІ. Принципи, норми етики та забезпечення академічної доброчесності </w:t>
      </w:r>
    </w:p>
    <w:p w14:paraId="201A9C58"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2.1. Академічна доброчесність – це сукупність етичних принципів та визначених законом правил , якими мають керуватися учасники освітнього процесу під час навчання, викладання та провадження наукової (творчої) діяльності з метою забезпечення довіри до результатів навчання, попередження порушень освітнього процесу.</w:t>
      </w:r>
    </w:p>
    <w:p w14:paraId="37ECB13D"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2.2. Порушеннями академічної доброчесності згідно ст.42 п. 4 Закону України «Про освіту» вважається:</w:t>
      </w:r>
    </w:p>
    <w:p w14:paraId="0E583FC3"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i/>
          <w:iCs/>
          <w:sz w:val="24"/>
          <w:szCs w:val="24"/>
          <w:bdr w:val="none" w:sz="0" w:space="0" w:color="auto" w:frame="1"/>
          <w:lang w:eastAsia="uk-UA"/>
        </w:rPr>
        <w:t>Академічний плагіат</w:t>
      </w:r>
      <w:r w:rsidRPr="00E94896">
        <w:rPr>
          <w:rFonts w:ascii="Times New Roman" w:hAnsi="Times New Roman" w:cs="Times New Roman"/>
          <w:sz w:val="24"/>
          <w:szCs w:val="24"/>
          <w:lang w:eastAsia="uk-UA"/>
        </w:rPr>
        <w:t> – оприлюднення (частково або повністю) наукових (творчих) результатів, отриманих іншими особами, як результатів власного дослідження (творчості) та/або відтворення опублікованих текстів (оприлюднених творів мистецтва) інших авторів без зазначення авторства.</w:t>
      </w:r>
    </w:p>
    <w:p w14:paraId="6A92E412" w14:textId="77777777" w:rsidR="003712BF" w:rsidRPr="00E94896" w:rsidRDefault="003712BF" w:rsidP="00E94896">
      <w:pPr>
        <w:pStyle w:val="a3"/>
        <w:rPr>
          <w:rFonts w:ascii="Times New Roman" w:hAnsi="Times New Roman" w:cs="Times New Roman"/>
          <w:sz w:val="24"/>
          <w:szCs w:val="24"/>
          <w:lang w:eastAsia="uk-UA"/>
        </w:rPr>
      </w:pPr>
      <w:proofErr w:type="spellStart"/>
      <w:r w:rsidRPr="00E94896">
        <w:rPr>
          <w:rFonts w:ascii="Times New Roman" w:hAnsi="Times New Roman" w:cs="Times New Roman"/>
          <w:i/>
          <w:iCs/>
          <w:sz w:val="24"/>
          <w:szCs w:val="24"/>
          <w:bdr w:val="none" w:sz="0" w:space="0" w:color="auto" w:frame="1"/>
          <w:lang w:eastAsia="uk-UA"/>
        </w:rPr>
        <w:t>Самоплагіат</w:t>
      </w:r>
      <w:proofErr w:type="spellEnd"/>
      <w:r w:rsidRPr="00E94896">
        <w:rPr>
          <w:rFonts w:ascii="Times New Roman" w:hAnsi="Times New Roman" w:cs="Times New Roman"/>
          <w:i/>
          <w:iCs/>
          <w:sz w:val="24"/>
          <w:szCs w:val="24"/>
          <w:bdr w:val="none" w:sz="0" w:space="0" w:color="auto" w:frame="1"/>
          <w:lang w:eastAsia="uk-UA"/>
        </w:rPr>
        <w:t> </w:t>
      </w:r>
      <w:r w:rsidRPr="00E94896">
        <w:rPr>
          <w:rFonts w:ascii="Times New Roman" w:hAnsi="Times New Roman" w:cs="Times New Roman"/>
          <w:sz w:val="24"/>
          <w:szCs w:val="24"/>
          <w:lang w:eastAsia="uk-UA"/>
        </w:rPr>
        <w:t>- оприлюднення (частково або повністю) власних раніше опублікованих наукових результатів як нових.</w:t>
      </w:r>
    </w:p>
    <w:p w14:paraId="20446447"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i/>
          <w:iCs/>
          <w:sz w:val="24"/>
          <w:szCs w:val="24"/>
          <w:bdr w:val="none" w:sz="0" w:space="0" w:color="auto" w:frame="1"/>
          <w:lang w:eastAsia="uk-UA"/>
        </w:rPr>
        <w:t>Фабрикація </w:t>
      </w:r>
      <w:r w:rsidRPr="00E94896">
        <w:rPr>
          <w:rFonts w:ascii="Times New Roman" w:hAnsi="Times New Roman" w:cs="Times New Roman"/>
          <w:sz w:val="24"/>
          <w:szCs w:val="24"/>
          <w:lang w:eastAsia="uk-UA"/>
        </w:rPr>
        <w:t>– вигадування даних чи фактів, що використовуються в освітньому процесі або наукових дослідженнях.</w:t>
      </w:r>
    </w:p>
    <w:p w14:paraId="7AC7B42F"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i/>
          <w:iCs/>
          <w:sz w:val="24"/>
          <w:szCs w:val="24"/>
          <w:bdr w:val="none" w:sz="0" w:space="0" w:color="auto" w:frame="1"/>
          <w:lang w:eastAsia="uk-UA"/>
        </w:rPr>
        <w:t>Фальсифікація</w:t>
      </w:r>
      <w:r w:rsidRPr="00E94896">
        <w:rPr>
          <w:rFonts w:ascii="Times New Roman" w:hAnsi="Times New Roman" w:cs="Times New Roman"/>
          <w:sz w:val="24"/>
          <w:szCs w:val="24"/>
          <w:lang w:eastAsia="uk-UA"/>
        </w:rPr>
        <w:t> – свідома зміна чи модифікація вже наявних даних, що стосуються освітнього процесу чи наукових досліджень.</w:t>
      </w:r>
    </w:p>
    <w:p w14:paraId="5A585859"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i/>
          <w:iCs/>
          <w:sz w:val="24"/>
          <w:szCs w:val="24"/>
          <w:bdr w:val="none" w:sz="0" w:space="0" w:color="auto" w:frame="1"/>
          <w:lang w:eastAsia="uk-UA"/>
        </w:rPr>
        <w:t>Списування </w:t>
      </w:r>
      <w:r w:rsidRPr="00E94896">
        <w:rPr>
          <w:rFonts w:ascii="Times New Roman" w:hAnsi="Times New Roman" w:cs="Times New Roman"/>
          <w:sz w:val="24"/>
          <w:szCs w:val="24"/>
          <w:lang w:eastAsia="uk-UA"/>
        </w:rPr>
        <w:t xml:space="preserve">– виконання письмових робіт із залученням зовнішніх джерел інформації (шпаргалки, </w:t>
      </w:r>
      <w:proofErr w:type="spellStart"/>
      <w:r w:rsidRPr="00E94896">
        <w:rPr>
          <w:rFonts w:ascii="Times New Roman" w:hAnsi="Times New Roman" w:cs="Times New Roman"/>
          <w:sz w:val="24"/>
          <w:szCs w:val="24"/>
          <w:lang w:eastAsia="uk-UA"/>
        </w:rPr>
        <w:t>мікронавушники</w:t>
      </w:r>
      <w:proofErr w:type="spellEnd"/>
      <w:r w:rsidRPr="00E94896">
        <w:rPr>
          <w:rFonts w:ascii="Times New Roman" w:hAnsi="Times New Roman" w:cs="Times New Roman"/>
          <w:sz w:val="24"/>
          <w:szCs w:val="24"/>
          <w:lang w:eastAsia="uk-UA"/>
        </w:rPr>
        <w:t>, телефони, планшети, тощо), крім дозволених для використання, зокрема під час оцінювання результатів навчання, а також повторне використання раніше виконаної іншою особою письмової роботи (лабораторної, контрольної, самостійної, індивідуальної, тощо).</w:t>
      </w:r>
    </w:p>
    <w:p w14:paraId="0A42301E"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i/>
          <w:iCs/>
          <w:sz w:val="24"/>
          <w:szCs w:val="24"/>
          <w:bdr w:val="none" w:sz="0" w:space="0" w:color="auto" w:frame="1"/>
          <w:lang w:eastAsia="uk-UA"/>
        </w:rPr>
        <w:t>Обман </w:t>
      </w:r>
      <w:r w:rsidRPr="00E94896">
        <w:rPr>
          <w:rFonts w:ascii="Times New Roman" w:hAnsi="Times New Roman" w:cs="Times New Roman"/>
          <w:sz w:val="24"/>
          <w:szCs w:val="24"/>
          <w:lang w:eastAsia="uk-UA"/>
        </w:rPr>
        <w:t xml:space="preserve">– надання завідомо неправдивої інформації щодо власної освітньої (наукової, творчої) діяльності чи організації освітнього процесу; формами обману є, зокрема, академічний плагіат, </w:t>
      </w:r>
      <w:proofErr w:type="spellStart"/>
      <w:r w:rsidRPr="00E94896">
        <w:rPr>
          <w:rFonts w:ascii="Times New Roman" w:hAnsi="Times New Roman" w:cs="Times New Roman"/>
          <w:sz w:val="24"/>
          <w:szCs w:val="24"/>
          <w:lang w:eastAsia="uk-UA"/>
        </w:rPr>
        <w:t>самоплагіат</w:t>
      </w:r>
      <w:proofErr w:type="spellEnd"/>
      <w:r w:rsidRPr="00E94896">
        <w:rPr>
          <w:rFonts w:ascii="Times New Roman" w:hAnsi="Times New Roman" w:cs="Times New Roman"/>
          <w:sz w:val="24"/>
          <w:szCs w:val="24"/>
          <w:lang w:eastAsia="uk-UA"/>
        </w:rPr>
        <w:t>, фабрикація, фальсифікація та списування.</w:t>
      </w:r>
    </w:p>
    <w:p w14:paraId="283CA3F3"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i/>
          <w:iCs/>
          <w:sz w:val="24"/>
          <w:szCs w:val="24"/>
          <w:bdr w:val="none" w:sz="0" w:space="0" w:color="auto" w:frame="1"/>
          <w:lang w:eastAsia="uk-UA"/>
        </w:rPr>
        <w:t>Хабарництво </w:t>
      </w:r>
      <w:r w:rsidRPr="00E94896">
        <w:rPr>
          <w:rFonts w:ascii="Times New Roman" w:hAnsi="Times New Roman" w:cs="Times New Roman"/>
          <w:sz w:val="24"/>
          <w:szCs w:val="24"/>
          <w:lang w:eastAsia="uk-UA"/>
        </w:rPr>
        <w:t>– надання (отримання) учасником освітнього процесу чи пропозиція щодо надання (отримання) коштів, майна, послуг, пільг чи будь-яких інших благ матеріального чи нематеріального характеру з метою отримання неправомірної переваги в освітньому процесі.</w:t>
      </w:r>
    </w:p>
    <w:p w14:paraId="396A6BD5"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i/>
          <w:iCs/>
          <w:sz w:val="24"/>
          <w:szCs w:val="24"/>
          <w:bdr w:val="none" w:sz="0" w:space="0" w:color="auto" w:frame="1"/>
          <w:lang w:eastAsia="uk-UA"/>
        </w:rPr>
        <w:t>Зловживання впливом</w:t>
      </w:r>
      <w:r w:rsidRPr="00E94896">
        <w:rPr>
          <w:rFonts w:ascii="Times New Roman" w:hAnsi="Times New Roman" w:cs="Times New Roman"/>
          <w:sz w:val="24"/>
          <w:szCs w:val="24"/>
          <w:lang w:eastAsia="uk-UA"/>
        </w:rPr>
        <w:t> – пропозиція, обіцянка або надання неправомірної вигоди особі, яка пропонує чи обіцяє (погоджується) за таку вигоду або за надання такої вигоди третій особі вплинути на прийняття рішення особою, уповноваженою на виконання функцій держави.</w:t>
      </w:r>
    </w:p>
    <w:p w14:paraId="42B799F4"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i/>
          <w:iCs/>
          <w:sz w:val="24"/>
          <w:szCs w:val="24"/>
          <w:bdr w:val="none" w:sz="0" w:space="0" w:color="auto" w:frame="1"/>
          <w:lang w:eastAsia="uk-UA"/>
        </w:rPr>
        <w:t>Необ’єктивне оцінювання</w:t>
      </w:r>
      <w:r w:rsidRPr="00E94896">
        <w:rPr>
          <w:rFonts w:ascii="Times New Roman" w:hAnsi="Times New Roman" w:cs="Times New Roman"/>
          <w:sz w:val="24"/>
          <w:szCs w:val="24"/>
          <w:lang w:eastAsia="uk-UA"/>
        </w:rPr>
        <w:t> – свідоме завищення або заниження оцінки результатів навчання здобувачів освіти.</w:t>
      </w:r>
    </w:p>
    <w:p w14:paraId="1899FBBC"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2.3. Етика  та академічна  доброчесність забезпечуються:</w:t>
      </w:r>
    </w:p>
    <w:p w14:paraId="665B29D2"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i/>
          <w:iCs/>
          <w:sz w:val="24"/>
          <w:szCs w:val="24"/>
          <w:bdr w:val="none" w:sz="0" w:space="0" w:color="auto" w:frame="1"/>
          <w:lang w:eastAsia="uk-UA"/>
        </w:rPr>
        <w:t> 2.3.1. учасниками освітнього процесу</w:t>
      </w:r>
      <w:r w:rsidRPr="00E94896">
        <w:rPr>
          <w:rFonts w:ascii="Times New Roman" w:hAnsi="Times New Roman" w:cs="Times New Roman"/>
          <w:sz w:val="24"/>
          <w:szCs w:val="24"/>
          <w:lang w:eastAsia="uk-UA"/>
        </w:rPr>
        <w:t> шляхом</w:t>
      </w:r>
      <w:r w:rsidRPr="00E94896">
        <w:rPr>
          <w:rFonts w:ascii="Times New Roman" w:hAnsi="Times New Roman" w:cs="Times New Roman"/>
          <w:i/>
          <w:iCs/>
          <w:sz w:val="24"/>
          <w:szCs w:val="24"/>
          <w:bdr w:val="none" w:sz="0" w:space="0" w:color="auto" w:frame="1"/>
          <w:lang w:eastAsia="uk-UA"/>
        </w:rPr>
        <w:t>:</w:t>
      </w:r>
    </w:p>
    <w:p w14:paraId="526044EA"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дотримання Конвенції ООН «Про права дитини», Конституції, законів України;</w:t>
      </w:r>
    </w:p>
    <w:p w14:paraId="5240A6DD"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утвердження позитивного іміджу школи, примноження її традицій;</w:t>
      </w:r>
    </w:p>
    <w:p w14:paraId="154E4EAB"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дотримання етичних норм спілкування на засадах партнерства, взаємоповаги, толерантності стосунків;</w:t>
      </w:r>
    </w:p>
    <w:p w14:paraId="782CBC8D"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запобігання корупції, хабарництву;</w:t>
      </w:r>
    </w:p>
    <w:p w14:paraId="674A6388"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lastRenderedPageBreak/>
        <w:t>збереження, поліпшення  та раціонального  використання навчально-матеріальної бази школи;</w:t>
      </w:r>
    </w:p>
    <w:p w14:paraId="2BD9516B"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дотримання спеціальних законів за порушення академічної доброчесності та даного Положення, зокрема, посилання на джерела інформації у разі використання ідей, тверджень, відомостей;</w:t>
      </w:r>
    </w:p>
    <w:p w14:paraId="4B1536C2"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дотримання  норм про авторські права;</w:t>
      </w:r>
    </w:p>
    <w:p w14:paraId="07E295DC"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надання правдивої  інформації про результати власної навчальної (наукової, творчої) діяльності;</w:t>
      </w:r>
    </w:p>
    <w:p w14:paraId="1A9BC32F"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невідворотності відповідальності з підстав та в порядку,  визначених відповідно Законом України «Про освіту» та іншими спеціальними законами.</w:t>
      </w:r>
    </w:p>
    <w:p w14:paraId="649BA6A2"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i/>
          <w:iCs/>
          <w:sz w:val="24"/>
          <w:szCs w:val="24"/>
          <w:bdr w:val="none" w:sz="0" w:space="0" w:color="auto" w:frame="1"/>
          <w:lang w:eastAsia="uk-UA"/>
        </w:rPr>
        <w:t>2.3.2.здобувачами освіти </w:t>
      </w:r>
      <w:r w:rsidRPr="00E94896">
        <w:rPr>
          <w:rFonts w:ascii="Times New Roman" w:hAnsi="Times New Roman" w:cs="Times New Roman"/>
          <w:sz w:val="24"/>
          <w:szCs w:val="24"/>
          <w:lang w:eastAsia="uk-UA"/>
        </w:rPr>
        <w:t>шляхом:</w:t>
      </w:r>
    </w:p>
    <w:p w14:paraId="42547669"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самостійного  виконання навчальних завдань поточного та підсумкового контролю без використання зовнішніх джерел інформації, крім дозволених для використання, зокрема під час оцінювання результатів навчання (самостійні, контрольні, ДПА);</w:t>
      </w:r>
    </w:p>
    <w:p w14:paraId="3D4F60A7"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особистою присутністю на всіх заняттях, окрім випадків, викликаних поважними причинами.</w:t>
      </w:r>
    </w:p>
    <w:p w14:paraId="293BBD96"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i/>
          <w:iCs/>
          <w:sz w:val="24"/>
          <w:szCs w:val="24"/>
          <w:bdr w:val="none" w:sz="0" w:space="0" w:color="auto" w:frame="1"/>
          <w:lang w:eastAsia="uk-UA"/>
        </w:rPr>
        <w:t>2.3.3</w:t>
      </w:r>
      <w:r w:rsidRPr="00E94896">
        <w:rPr>
          <w:rFonts w:ascii="Times New Roman" w:hAnsi="Times New Roman" w:cs="Times New Roman"/>
          <w:sz w:val="24"/>
          <w:szCs w:val="24"/>
          <w:lang w:eastAsia="uk-UA"/>
        </w:rPr>
        <w:t>. </w:t>
      </w:r>
      <w:r w:rsidRPr="00E94896">
        <w:rPr>
          <w:rFonts w:ascii="Times New Roman" w:hAnsi="Times New Roman" w:cs="Times New Roman"/>
          <w:i/>
          <w:iCs/>
          <w:sz w:val="24"/>
          <w:szCs w:val="24"/>
          <w:bdr w:val="none" w:sz="0" w:space="0" w:color="auto" w:frame="1"/>
          <w:lang w:eastAsia="uk-UA"/>
        </w:rPr>
        <w:t>педагогічними працівниками </w:t>
      </w:r>
      <w:r w:rsidRPr="00E94896">
        <w:rPr>
          <w:rFonts w:ascii="Times New Roman" w:hAnsi="Times New Roman" w:cs="Times New Roman"/>
          <w:sz w:val="24"/>
          <w:szCs w:val="24"/>
          <w:lang w:eastAsia="uk-UA"/>
        </w:rPr>
        <w:t>шляхом:</w:t>
      </w:r>
    </w:p>
    <w:p w14:paraId="73E4F1F0"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надання якісних освітніх послуг з використанням в практичній професійній  діяльності  інноваційних здобутків в галузі освіти;</w:t>
      </w:r>
    </w:p>
    <w:p w14:paraId="31228B36"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обов’язкової присутності, активної участі на засіданнях  педагогічної ради та  колегіальної відповідальності за прийняті управлінські рішення;</w:t>
      </w:r>
    </w:p>
    <w:p w14:paraId="15435662"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незалежності професійної діяльності  від політичних партій, громадських і релігійних організацій;</w:t>
      </w:r>
    </w:p>
    <w:p w14:paraId="5355B72E"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підвищення професійного рівня шляхом саморозвитку і самовдосконалення, проходження вчасно  курсової підготовки;</w:t>
      </w:r>
    </w:p>
    <w:p w14:paraId="1A6147CA"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дотримання правил внутрішнього розпорядку, трудової дисципліни, корпоративної етики;</w:t>
      </w:r>
    </w:p>
    <w:p w14:paraId="210BCF53"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об’єктивного і неупередженого оцінювання результатів навчання здобувачів  освіти;</w:t>
      </w:r>
    </w:p>
    <w:p w14:paraId="5D1D6CCE"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здійснення контролю за дотриманням академічної доброчесності здобувачами освіти;</w:t>
      </w:r>
    </w:p>
    <w:p w14:paraId="4CE409E1"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інформування здобувачів освіти про типові порушення академічної доброчесності та види відповідальності за її порушення.</w:t>
      </w:r>
      <w:r w:rsidRPr="00E94896">
        <w:rPr>
          <w:rFonts w:ascii="Times New Roman" w:hAnsi="Times New Roman" w:cs="Times New Roman"/>
          <w:sz w:val="24"/>
          <w:szCs w:val="24"/>
          <w:bdr w:val="none" w:sz="0" w:space="0" w:color="auto" w:frame="1"/>
          <w:lang w:eastAsia="uk-UA"/>
        </w:rPr>
        <w:t> </w:t>
      </w:r>
    </w:p>
    <w:p w14:paraId="565D70C3" w14:textId="7DC14302" w:rsidR="003712BF" w:rsidRPr="00E94896" w:rsidRDefault="00E94896" w:rsidP="00E94896">
      <w:pPr>
        <w:pStyle w:val="a3"/>
        <w:rPr>
          <w:rFonts w:ascii="Times New Roman" w:hAnsi="Times New Roman" w:cs="Times New Roman"/>
          <w:b/>
          <w:bCs/>
          <w:sz w:val="24"/>
          <w:szCs w:val="24"/>
          <w:lang w:eastAsia="uk-UA"/>
        </w:rPr>
      </w:pPr>
      <w:r w:rsidRPr="00E94896">
        <w:rPr>
          <w:rFonts w:ascii="Times New Roman" w:hAnsi="Times New Roman" w:cs="Times New Roman"/>
          <w:b/>
          <w:bCs/>
          <w:sz w:val="24"/>
          <w:szCs w:val="24"/>
          <w:bdr w:val="none" w:sz="0" w:space="0" w:color="auto" w:frame="1"/>
          <w:lang w:eastAsia="uk-UA"/>
        </w:rPr>
        <w:t>3.</w:t>
      </w:r>
      <w:r w:rsidR="003712BF" w:rsidRPr="00E94896">
        <w:rPr>
          <w:rFonts w:ascii="Times New Roman" w:hAnsi="Times New Roman" w:cs="Times New Roman"/>
          <w:b/>
          <w:bCs/>
          <w:sz w:val="24"/>
          <w:szCs w:val="24"/>
          <w:bdr w:val="none" w:sz="0" w:space="0" w:color="auto" w:frame="1"/>
          <w:lang w:eastAsia="uk-UA"/>
        </w:rPr>
        <w:t xml:space="preserve"> Заходи з попередження, виявлення та встановлення фактів</w:t>
      </w:r>
      <w:r>
        <w:rPr>
          <w:rFonts w:ascii="Times New Roman" w:hAnsi="Times New Roman" w:cs="Times New Roman"/>
          <w:b/>
          <w:bCs/>
          <w:sz w:val="24"/>
          <w:szCs w:val="24"/>
          <w:lang w:eastAsia="uk-UA"/>
        </w:rPr>
        <w:t xml:space="preserve"> </w:t>
      </w:r>
      <w:r w:rsidR="003712BF" w:rsidRPr="00E94896">
        <w:rPr>
          <w:rFonts w:ascii="Times New Roman" w:hAnsi="Times New Roman" w:cs="Times New Roman"/>
          <w:b/>
          <w:bCs/>
          <w:sz w:val="24"/>
          <w:szCs w:val="24"/>
          <w:bdr w:val="none" w:sz="0" w:space="0" w:color="auto" w:frame="1"/>
          <w:lang w:eastAsia="uk-UA"/>
        </w:rPr>
        <w:t>порушення етики та академічної доброчесності</w:t>
      </w:r>
    </w:p>
    <w:p w14:paraId="59BBD45C"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3.1. При прийомі на роботу працівник знайомиться із даним Положенням під розписку після ознайомлення із правилами внутрішнього розпорядку школи.</w:t>
      </w:r>
    </w:p>
    <w:p w14:paraId="15CEC05D"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3.2. Положення доводиться до батьківської громади, оприлюднюється на сайті школи.</w:t>
      </w:r>
    </w:p>
    <w:p w14:paraId="37B67BB0"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3.3.Адміністрація школи:</w:t>
      </w:r>
    </w:p>
    <w:p w14:paraId="6EB3E8D9"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3.3.1. Забезпечують попередження порушень академічної доброчесності шляхом практикумів, консультацій та інших колективних та індивідуальних форм навчання з педагогічними працівниками щодо створення, оформлення  ними методичних розробок  (робіт) для публікацій, на конкурси різного рівня;</w:t>
      </w:r>
    </w:p>
    <w:p w14:paraId="06F8CBD7"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 xml:space="preserve">3.3.2. Використовують у своїй діяльності (рецензування робіт  на конкурси різного рівня,  на присвоєння  педагогічного звання) та  рекомендують вчителям сервіси безкоштовної перевірки робіт на </w:t>
      </w:r>
      <w:proofErr w:type="spellStart"/>
      <w:r w:rsidRPr="00E94896">
        <w:rPr>
          <w:rFonts w:ascii="Times New Roman" w:hAnsi="Times New Roman" w:cs="Times New Roman"/>
          <w:sz w:val="24"/>
          <w:szCs w:val="24"/>
          <w:lang w:eastAsia="uk-UA"/>
        </w:rPr>
        <w:t>антиплагіат</w:t>
      </w:r>
      <w:proofErr w:type="spellEnd"/>
      <w:r w:rsidRPr="00E94896">
        <w:rPr>
          <w:rFonts w:ascii="Times New Roman" w:hAnsi="Times New Roman" w:cs="Times New Roman"/>
          <w:sz w:val="24"/>
          <w:szCs w:val="24"/>
          <w:lang w:eastAsia="uk-UA"/>
        </w:rPr>
        <w:t>.</w:t>
      </w:r>
    </w:p>
    <w:p w14:paraId="11B0A617"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3.4. Педагогічні працівники, в процесі своєї освітньої діяльності, дотримуються етики та академічної  доброчесності, умов даного  Положення, проводять роз’яснювальну роботу із здобувачами освіти щодо норм  етичної поведінки  та  неприпустимості порушення академічної доброчесності (плагіат, порушення правил оформлення цитування, посилання на джерела інформації,  списування).</w:t>
      </w:r>
    </w:p>
    <w:p w14:paraId="40E06F90"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 xml:space="preserve">3.5. Для прийняття рішення про призначення відповідальності за </w:t>
      </w:r>
      <w:proofErr w:type="spellStart"/>
      <w:r w:rsidRPr="00E94896">
        <w:rPr>
          <w:rFonts w:ascii="Times New Roman" w:hAnsi="Times New Roman" w:cs="Times New Roman"/>
          <w:sz w:val="24"/>
          <w:szCs w:val="24"/>
          <w:lang w:eastAsia="uk-UA"/>
        </w:rPr>
        <w:t>списуванння</w:t>
      </w:r>
      <w:proofErr w:type="spellEnd"/>
      <w:r w:rsidRPr="00E94896">
        <w:rPr>
          <w:rFonts w:ascii="Times New Roman" w:hAnsi="Times New Roman" w:cs="Times New Roman"/>
          <w:sz w:val="24"/>
          <w:szCs w:val="24"/>
          <w:lang w:eastAsia="uk-UA"/>
        </w:rPr>
        <w:t xml:space="preserve"> створюється Шкільна Комісія з попередження  списування здобувачами освіти (далі – Комісія) у складі класного керівника, вчителя-</w:t>
      </w:r>
      <w:proofErr w:type="spellStart"/>
      <w:r w:rsidRPr="00E94896">
        <w:rPr>
          <w:rFonts w:ascii="Times New Roman" w:hAnsi="Times New Roman" w:cs="Times New Roman"/>
          <w:sz w:val="24"/>
          <w:szCs w:val="24"/>
          <w:lang w:eastAsia="uk-UA"/>
        </w:rPr>
        <w:t>предметника</w:t>
      </w:r>
      <w:proofErr w:type="spellEnd"/>
      <w:r w:rsidRPr="00E94896">
        <w:rPr>
          <w:rFonts w:ascii="Times New Roman" w:hAnsi="Times New Roman" w:cs="Times New Roman"/>
          <w:sz w:val="24"/>
          <w:szCs w:val="24"/>
          <w:lang w:eastAsia="uk-UA"/>
        </w:rPr>
        <w:t>, представника учнівського самоврядування класу.</w:t>
      </w:r>
    </w:p>
    <w:p w14:paraId="7D24AB6B"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3.6. Комісія в разі встановлення фактів списування надає рекомендації щодо обрання форми відповідальності (повторне проходження оцінювання, відповідного освітнього компонента освітньої програми)  з урахуванням індивідуальних результатів освітньої діяльності здобувача.</w:t>
      </w:r>
    </w:p>
    <w:p w14:paraId="02D12C59" w14:textId="28918990" w:rsidR="003712BF" w:rsidRPr="00E94896" w:rsidRDefault="00E94896" w:rsidP="00E94896">
      <w:pPr>
        <w:pStyle w:val="a3"/>
        <w:rPr>
          <w:rFonts w:ascii="Times New Roman" w:hAnsi="Times New Roman" w:cs="Times New Roman"/>
          <w:b/>
          <w:bCs/>
          <w:sz w:val="24"/>
          <w:szCs w:val="24"/>
          <w:lang w:eastAsia="uk-UA"/>
        </w:rPr>
      </w:pPr>
      <w:r>
        <w:rPr>
          <w:rFonts w:ascii="Times New Roman" w:hAnsi="Times New Roman" w:cs="Times New Roman"/>
          <w:b/>
          <w:bCs/>
          <w:sz w:val="24"/>
          <w:szCs w:val="24"/>
          <w:bdr w:val="none" w:sz="0" w:space="0" w:color="auto" w:frame="1"/>
          <w:lang w:eastAsia="uk-UA"/>
        </w:rPr>
        <w:t>4</w:t>
      </w:r>
      <w:r w:rsidR="003712BF" w:rsidRPr="00E94896">
        <w:rPr>
          <w:rFonts w:ascii="Times New Roman" w:hAnsi="Times New Roman" w:cs="Times New Roman"/>
          <w:b/>
          <w:bCs/>
          <w:sz w:val="24"/>
          <w:szCs w:val="24"/>
          <w:bdr w:val="none" w:sz="0" w:space="0" w:color="auto" w:frame="1"/>
          <w:lang w:eastAsia="uk-UA"/>
        </w:rPr>
        <w:t>. Види відповідальності за порушення академічної доброчесності</w:t>
      </w:r>
    </w:p>
    <w:p w14:paraId="2D9F0B34"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4.1. Види академічної відповідальності за конкретне порушення академічної доброчинності визначають спеціальні закони та внутрішнє Положення школи.</w:t>
      </w:r>
    </w:p>
    <w:tbl>
      <w:tblPr>
        <w:tblW w:w="10470" w:type="dxa"/>
        <w:tblBorders>
          <w:top w:val="single" w:sz="6" w:space="0" w:color="00FEE9"/>
          <w:left w:val="single" w:sz="6" w:space="0" w:color="00FEE9"/>
          <w:bottom w:val="single" w:sz="6" w:space="0" w:color="00FEE9"/>
          <w:right w:val="single" w:sz="6" w:space="0" w:color="00FEE9"/>
        </w:tblBorders>
        <w:tblLayout w:type="fixed"/>
        <w:tblCellMar>
          <w:left w:w="0" w:type="dxa"/>
          <w:right w:w="0" w:type="dxa"/>
        </w:tblCellMar>
        <w:tblLook w:val="04A0" w:firstRow="1" w:lastRow="0" w:firstColumn="1" w:lastColumn="0" w:noHBand="0" w:noVBand="1"/>
      </w:tblPr>
      <w:tblGrid>
        <w:gridCol w:w="1552"/>
        <w:gridCol w:w="1444"/>
        <w:gridCol w:w="2877"/>
        <w:gridCol w:w="2571"/>
        <w:gridCol w:w="2026"/>
      </w:tblGrid>
      <w:tr w:rsidR="003712BF" w:rsidRPr="00E94896" w14:paraId="37773502" w14:textId="77777777" w:rsidTr="003712BF">
        <w:tc>
          <w:tcPr>
            <w:tcW w:w="1552"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14:paraId="497D9E90"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i/>
                <w:iCs/>
                <w:sz w:val="24"/>
                <w:szCs w:val="24"/>
                <w:bdr w:val="none" w:sz="0" w:space="0" w:color="auto" w:frame="1"/>
                <w:lang w:eastAsia="uk-UA"/>
              </w:rPr>
              <w:t>Порушення</w:t>
            </w:r>
          </w:p>
          <w:p w14:paraId="7338CE87"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i/>
                <w:iCs/>
                <w:sz w:val="24"/>
                <w:szCs w:val="24"/>
                <w:bdr w:val="none" w:sz="0" w:space="0" w:color="auto" w:frame="1"/>
                <w:lang w:eastAsia="uk-UA"/>
              </w:rPr>
              <w:t>академічної доброчесності</w:t>
            </w:r>
          </w:p>
        </w:tc>
        <w:tc>
          <w:tcPr>
            <w:tcW w:w="1444"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14:paraId="6558178A"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i/>
                <w:iCs/>
                <w:sz w:val="24"/>
                <w:szCs w:val="24"/>
                <w:bdr w:val="none" w:sz="0" w:space="0" w:color="auto" w:frame="1"/>
                <w:lang w:eastAsia="uk-UA"/>
              </w:rPr>
              <w:t>Суб’єкти</w:t>
            </w:r>
          </w:p>
          <w:p w14:paraId="7F8BE4C4"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i/>
                <w:iCs/>
                <w:sz w:val="24"/>
                <w:szCs w:val="24"/>
                <w:bdr w:val="none" w:sz="0" w:space="0" w:color="auto" w:frame="1"/>
                <w:lang w:eastAsia="uk-UA"/>
              </w:rPr>
              <w:t>порушення</w:t>
            </w:r>
          </w:p>
        </w:tc>
        <w:tc>
          <w:tcPr>
            <w:tcW w:w="2878"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14:paraId="34D43907"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i/>
                <w:iCs/>
                <w:sz w:val="24"/>
                <w:szCs w:val="24"/>
                <w:bdr w:val="none" w:sz="0" w:space="0" w:color="auto" w:frame="1"/>
                <w:lang w:eastAsia="uk-UA"/>
              </w:rPr>
              <w:t>Обставини та умови  порушення</w:t>
            </w:r>
          </w:p>
          <w:p w14:paraId="4C9C84E7"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i/>
                <w:iCs/>
                <w:sz w:val="24"/>
                <w:szCs w:val="24"/>
                <w:bdr w:val="none" w:sz="0" w:space="0" w:color="auto" w:frame="1"/>
                <w:lang w:eastAsia="uk-UA"/>
              </w:rPr>
              <w:t>академічної доброчесності</w:t>
            </w:r>
          </w:p>
        </w:tc>
        <w:tc>
          <w:tcPr>
            <w:tcW w:w="2572"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14:paraId="2BA37713"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i/>
                <w:iCs/>
                <w:sz w:val="24"/>
                <w:szCs w:val="24"/>
                <w:bdr w:val="none" w:sz="0" w:space="0" w:color="auto" w:frame="1"/>
                <w:lang w:eastAsia="uk-UA"/>
              </w:rPr>
              <w:t>Наслідки  і форма відповідальності</w:t>
            </w:r>
          </w:p>
        </w:tc>
        <w:tc>
          <w:tcPr>
            <w:tcW w:w="2027"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14:paraId="391BCF9F"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i/>
                <w:iCs/>
                <w:sz w:val="24"/>
                <w:szCs w:val="24"/>
                <w:bdr w:val="none" w:sz="0" w:space="0" w:color="auto" w:frame="1"/>
                <w:lang w:eastAsia="uk-UA"/>
              </w:rPr>
              <w:t>Орган / посадова особа, який приймає рішення про призначення</w:t>
            </w:r>
          </w:p>
          <w:p w14:paraId="7AF8D7AE"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i/>
                <w:iCs/>
                <w:sz w:val="24"/>
                <w:szCs w:val="24"/>
                <w:bdr w:val="none" w:sz="0" w:space="0" w:color="auto" w:frame="1"/>
                <w:lang w:eastAsia="uk-UA"/>
              </w:rPr>
              <w:t>виду відповідальності</w:t>
            </w:r>
          </w:p>
        </w:tc>
      </w:tr>
      <w:tr w:rsidR="003712BF" w:rsidRPr="00E94896" w14:paraId="685664F0" w14:textId="77777777" w:rsidTr="003712BF">
        <w:tc>
          <w:tcPr>
            <w:tcW w:w="1552" w:type="dxa"/>
            <w:vMerge w:val="restart"/>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14:paraId="73395EDF"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bdr w:val="none" w:sz="0" w:space="0" w:color="auto" w:frame="1"/>
                <w:lang w:eastAsia="uk-UA"/>
              </w:rPr>
              <w:lastRenderedPageBreak/>
              <w:t>Списування</w:t>
            </w:r>
          </w:p>
        </w:tc>
        <w:tc>
          <w:tcPr>
            <w:tcW w:w="1444" w:type="dxa"/>
            <w:vMerge w:val="restart"/>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14:paraId="7AF98659"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bdr w:val="none" w:sz="0" w:space="0" w:color="auto" w:frame="1"/>
                <w:lang w:eastAsia="uk-UA"/>
              </w:rPr>
              <w:t>Здобувачі освіти</w:t>
            </w:r>
          </w:p>
        </w:tc>
        <w:tc>
          <w:tcPr>
            <w:tcW w:w="2878"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14:paraId="51A3EF8E"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 самостійні роботи;</w:t>
            </w:r>
          </w:p>
          <w:p w14:paraId="1929F1BB"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 контрольні роботи;</w:t>
            </w:r>
          </w:p>
          <w:p w14:paraId="792B4FEC"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 контрольні зрізи знань;</w:t>
            </w:r>
          </w:p>
          <w:p w14:paraId="0DA60B65"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 річне оцінювання</w:t>
            </w:r>
          </w:p>
          <w:p w14:paraId="360FE281"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(для  екстернів)</w:t>
            </w:r>
          </w:p>
          <w:p w14:paraId="1A714D47"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 xml:space="preserve">- </w:t>
            </w:r>
            <w:proofErr w:type="spellStart"/>
            <w:r w:rsidRPr="00E94896">
              <w:rPr>
                <w:rFonts w:ascii="Times New Roman" w:hAnsi="Times New Roman" w:cs="Times New Roman"/>
                <w:sz w:val="24"/>
                <w:szCs w:val="24"/>
                <w:lang w:eastAsia="uk-UA"/>
              </w:rPr>
              <w:t>моніторинги</w:t>
            </w:r>
            <w:proofErr w:type="spellEnd"/>
            <w:r w:rsidRPr="00E94896">
              <w:rPr>
                <w:rFonts w:ascii="Times New Roman" w:hAnsi="Times New Roman" w:cs="Times New Roman"/>
                <w:sz w:val="24"/>
                <w:szCs w:val="24"/>
                <w:lang w:eastAsia="uk-UA"/>
              </w:rPr>
              <w:t xml:space="preserve"> якості знань</w:t>
            </w:r>
          </w:p>
        </w:tc>
        <w:tc>
          <w:tcPr>
            <w:tcW w:w="2572"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14:paraId="07AE4B2D"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Повторне письмове проходження оцінювання</w:t>
            </w:r>
          </w:p>
          <w:p w14:paraId="4486C188"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термін -1 тиждень</w:t>
            </w:r>
          </w:p>
          <w:p w14:paraId="00BB637D"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або повторне проходження відповідного освітнього компонента освітньої програми</w:t>
            </w:r>
          </w:p>
        </w:tc>
        <w:tc>
          <w:tcPr>
            <w:tcW w:w="2027"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14:paraId="2FE46729"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Учителі-</w:t>
            </w:r>
            <w:proofErr w:type="spellStart"/>
            <w:r w:rsidRPr="00E94896">
              <w:rPr>
                <w:rFonts w:ascii="Times New Roman" w:hAnsi="Times New Roman" w:cs="Times New Roman"/>
                <w:sz w:val="24"/>
                <w:szCs w:val="24"/>
                <w:lang w:eastAsia="uk-UA"/>
              </w:rPr>
              <w:t>предметники</w:t>
            </w:r>
            <w:proofErr w:type="spellEnd"/>
          </w:p>
        </w:tc>
      </w:tr>
      <w:tr w:rsidR="003712BF" w:rsidRPr="00E94896" w14:paraId="62674A7F" w14:textId="77777777" w:rsidTr="003712BF">
        <w:tc>
          <w:tcPr>
            <w:tcW w:w="1552" w:type="dxa"/>
            <w:vMerge/>
            <w:tcBorders>
              <w:top w:val="single" w:sz="6" w:space="0" w:color="49AFCD"/>
              <w:left w:val="single" w:sz="6" w:space="0" w:color="49AFCD"/>
              <w:bottom w:val="single" w:sz="6" w:space="0" w:color="49AFCD"/>
              <w:right w:val="single" w:sz="6" w:space="0" w:color="49AFCD"/>
            </w:tcBorders>
            <w:vAlign w:val="center"/>
            <w:hideMark/>
          </w:tcPr>
          <w:p w14:paraId="556B36BF" w14:textId="77777777" w:rsidR="003712BF" w:rsidRPr="00E94896" w:rsidRDefault="003712BF" w:rsidP="00E94896">
            <w:pPr>
              <w:pStyle w:val="a3"/>
              <w:rPr>
                <w:rFonts w:ascii="Times New Roman" w:hAnsi="Times New Roman" w:cs="Times New Roman"/>
                <w:sz w:val="24"/>
                <w:szCs w:val="24"/>
                <w:lang w:eastAsia="uk-UA"/>
              </w:rPr>
            </w:pPr>
          </w:p>
        </w:tc>
        <w:tc>
          <w:tcPr>
            <w:tcW w:w="1444" w:type="dxa"/>
            <w:vMerge/>
            <w:tcBorders>
              <w:top w:val="single" w:sz="6" w:space="0" w:color="49AFCD"/>
              <w:left w:val="single" w:sz="6" w:space="0" w:color="49AFCD"/>
              <w:bottom w:val="single" w:sz="6" w:space="0" w:color="49AFCD"/>
              <w:right w:val="single" w:sz="6" w:space="0" w:color="49AFCD"/>
            </w:tcBorders>
            <w:vAlign w:val="center"/>
            <w:hideMark/>
          </w:tcPr>
          <w:p w14:paraId="0D202098" w14:textId="77777777" w:rsidR="003712BF" w:rsidRPr="00E94896" w:rsidRDefault="003712BF" w:rsidP="00E94896">
            <w:pPr>
              <w:pStyle w:val="a3"/>
              <w:rPr>
                <w:rFonts w:ascii="Times New Roman" w:hAnsi="Times New Roman" w:cs="Times New Roman"/>
                <w:sz w:val="24"/>
                <w:szCs w:val="24"/>
                <w:lang w:eastAsia="uk-UA"/>
              </w:rPr>
            </w:pPr>
          </w:p>
        </w:tc>
        <w:tc>
          <w:tcPr>
            <w:tcW w:w="2878"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14:paraId="248F2D94"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 -державна підсумкова атестація;</w:t>
            </w:r>
          </w:p>
          <w:p w14:paraId="23D44FBF"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 річне оцінювання</w:t>
            </w:r>
          </w:p>
          <w:p w14:paraId="23042915"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 для  екстернів)</w:t>
            </w:r>
          </w:p>
        </w:tc>
        <w:tc>
          <w:tcPr>
            <w:tcW w:w="2572"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14:paraId="71A8C42C"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Повторне проходження оцінювання  за графіком проведення  ДПА у школі</w:t>
            </w:r>
          </w:p>
          <w:p w14:paraId="727AB901"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Не зарахування  результатів</w:t>
            </w:r>
          </w:p>
        </w:tc>
        <w:tc>
          <w:tcPr>
            <w:tcW w:w="2027"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14:paraId="6918404A"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Атестаційна комісія державної підсумкової атестації</w:t>
            </w:r>
          </w:p>
        </w:tc>
      </w:tr>
      <w:tr w:rsidR="003712BF" w:rsidRPr="00E94896" w14:paraId="1F00A122" w14:textId="77777777" w:rsidTr="003712BF">
        <w:tc>
          <w:tcPr>
            <w:tcW w:w="1552" w:type="dxa"/>
            <w:vMerge/>
            <w:tcBorders>
              <w:top w:val="single" w:sz="6" w:space="0" w:color="49AFCD"/>
              <w:left w:val="single" w:sz="6" w:space="0" w:color="49AFCD"/>
              <w:bottom w:val="single" w:sz="6" w:space="0" w:color="49AFCD"/>
              <w:right w:val="single" w:sz="6" w:space="0" w:color="49AFCD"/>
            </w:tcBorders>
            <w:vAlign w:val="center"/>
            <w:hideMark/>
          </w:tcPr>
          <w:p w14:paraId="2FA1CE64" w14:textId="77777777" w:rsidR="003712BF" w:rsidRPr="00E94896" w:rsidRDefault="003712BF" w:rsidP="00E94896">
            <w:pPr>
              <w:pStyle w:val="a3"/>
              <w:rPr>
                <w:rFonts w:ascii="Times New Roman" w:hAnsi="Times New Roman" w:cs="Times New Roman"/>
                <w:sz w:val="24"/>
                <w:szCs w:val="24"/>
                <w:lang w:eastAsia="uk-UA"/>
              </w:rPr>
            </w:pPr>
          </w:p>
        </w:tc>
        <w:tc>
          <w:tcPr>
            <w:tcW w:w="1444" w:type="dxa"/>
            <w:vMerge/>
            <w:tcBorders>
              <w:top w:val="single" w:sz="6" w:space="0" w:color="49AFCD"/>
              <w:left w:val="single" w:sz="6" w:space="0" w:color="49AFCD"/>
              <w:bottom w:val="single" w:sz="6" w:space="0" w:color="49AFCD"/>
              <w:right w:val="single" w:sz="6" w:space="0" w:color="49AFCD"/>
            </w:tcBorders>
            <w:vAlign w:val="center"/>
            <w:hideMark/>
          </w:tcPr>
          <w:p w14:paraId="6D77AD83" w14:textId="77777777" w:rsidR="003712BF" w:rsidRPr="00E94896" w:rsidRDefault="003712BF" w:rsidP="00E94896">
            <w:pPr>
              <w:pStyle w:val="a3"/>
              <w:rPr>
                <w:rFonts w:ascii="Times New Roman" w:hAnsi="Times New Roman" w:cs="Times New Roman"/>
                <w:sz w:val="24"/>
                <w:szCs w:val="24"/>
                <w:lang w:eastAsia="uk-UA"/>
              </w:rPr>
            </w:pPr>
          </w:p>
        </w:tc>
        <w:tc>
          <w:tcPr>
            <w:tcW w:w="2878"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14:paraId="23487CF8"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-І етап( шкільний) Всеукраїнських  учнівських олімпіад, конкурсів;</w:t>
            </w:r>
          </w:p>
        </w:tc>
        <w:tc>
          <w:tcPr>
            <w:tcW w:w="2572"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14:paraId="2EEEEBAB"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Робота учасника анулюється, не оцінюється.</w:t>
            </w:r>
          </w:p>
          <w:p w14:paraId="1ED3D418"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У разі повторних випадків списування учасник не допускається до участі в інших  олімпіадах, конкурсах</w:t>
            </w:r>
          </w:p>
        </w:tc>
        <w:tc>
          <w:tcPr>
            <w:tcW w:w="2027"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14:paraId="3F7C4F72"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Оргкомітет, журі</w:t>
            </w:r>
          </w:p>
        </w:tc>
      </w:tr>
      <w:tr w:rsidR="003712BF" w:rsidRPr="00E94896" w14:paraId="10340A20" w14:textId="77777777" w:rsidTr="003712BF">
        <w:tc>
          <w:tcPr>
            <w:tcW w:w="1552"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14:paraId="76324B39"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bdr w:val="none" w:sz="0" w:space="0" w:color="auto" w:frame="1"/>
                <w:lang w:eastAsia="uk-UA"/>
              </w:rPr>
              <w:t>Необ’єктивне</w:t>
            </w:r>
          </w:p>
          <w:p w14:paraId="027CBA8E"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bdr w:val="none" w:sz="0" w:space="0" w:color="auto" w:frame="1"/>
                <w:lang w:eastAsia="uk-UA"/>
              </w:rPr>
              <w:t>оцінювання результатів навчання здобувачів</w:t>
            </w:r>
          </w:p>
        </w:tc>
        <w:tc>
          <w:tcPr>
            <w:tcW w:w="1444"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14:paraId="060D7BFB"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bdr w:val="none" w:sz="0" w:space="0" w:color="auto" w:frame="1"/>
                <w:lang w:eastAsia="uk-UA"/>
              </w:rPr>
              <w:t>Педагогічні працівники</w:t>
            </w:r>
          </w:p>
        </w:tc>
        <w:tc>
          <w:tcPr>
            <w:tcW w:w="2878"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14:paraId="4E5A0DF9"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Свідоме завищення або заниження оцінки результатів навчання</w:t>
            </w:r>
          </w:p>
          <w:p w14:paraId="6FD6E65B"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-усні відповіді;</w:t>
            </w:r>
          </w:p>
          <w:p w14:paraId="22502AF8"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-домашні роботи;</w:t>
            </w:r>
          </w:p>
          <w:p w14:paraId="788D33F2"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-контрольні роботи;</w:t>
            </w:r>
          </w:p>
          <w:p w14:paraId="5C0ED288"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-лабораторні та</w:t>
            </w:r>
          </w:p>
          <w:p w14:paraId="3FAFA2EB"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практичні роботи;</w:t>
            </w:r>
          </w:p>
          <w:p w14:paraId="5009E058"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-ДПА;</w:t>
            </w:r>
          </w:p>
          <w:p w14:paraId="25F07B0B"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-тематичне оцінювання;</w:t>
            </w:r>
          </w:p>
          <w:p w14:paraId="15AD1E21"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 xml:space="preserve">- </w:t>
            </w:r>
            <w:proofErr w:type="spellStart"/>
            <w:r w:rsidRPr="00E94896">
              <w:rPr>
                <w:rFonts w:ascii="Times New Roman" w:hAnsi="Times New Roman" w:cs="Times New Roman"/>
                <w:sz w:val="24"/>
                <w:szCs w:val="24"/>
                <w:lang w:eastAsia="uk-UA"/>
              </w:rPr>
              <w:t>моніторинги</w:t>
            </w:r>
            <w:proofErr w:type="spellEnd"/>
            <w:r w:rsidRPr="00E94896">
              <w:rPr>
                <w:rFonts w:ascii="Times New Roman" w:hAnsi="Times New Roman" w:cs="Times New Roman"/>
                <w:sz w:val="24"/>
                <w:szCs w:val="24"/>
                <w:lang w:eastAsia="uk-UA"/>
              </w:rPr>
              <w:t>;</w:t>
            </w:r>
          </w:p>
          <w:p w14:paraId="2D699641"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w:t>
            </w:r>
            <w:proofErr w:type="spellStart"/>
            <w:r w:rsidRPr="00E94896">
              <w:rPr>
                <w:rFonts w:ascii="Times New Roman" w:hAnsi="Times New Roman" w:cs="Times New Roman"/>
                <w:sz w:val="24"/>
                <w:szCs w:val="24"/>
                <w:lang w:eastAsia="uk-UA"/>
              </w:rPr>
              <w:t>олімпіадні</w:t>
            </w:r>
            <w:proofErr w:type="spellEnd"/>
            <w:r w:rsidRPr="00E94896">
              <w:rPr>
                <w:rFonts w:ascii="Times New Roman" w:hAnsi="Times New Roman" w:cs="Times New Roman"/>
                <w:sz w:val="24"/>
                <w:szCs w:val="24"/>
                <w:lang w:eastAsia="uk-UA"/>
              </w:rPr>
              <w:t xml:space="preserve"> та конкурсні роботи</w:t>
            </w:r>
          </w:p>
        </w:tc>
        <w:tc>
          <w:tcPr>
            <w:tcW w:w="2572"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14:paraId="46B61348"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Педагогічному працівнику рекомендується опрацювати критерії оцінювання знань. Факти  систематичних порушень враховуються  при встановленні кваліфікаційної категорії , присвоєнні педагогічних  звань</w:t>
            </w:r>
          </w:p>
        </w:tc>
        <w:tc>
          <w:tcPr>
            <w:tcW w:w="2027"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14:paraId="520E7890"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Адміністрація школи, атестаційні  комісії усіх рівнів</w:t>
            </w:r>
          </w:p>
        </w:tc>
      </w:tr>
      <w:tr w:rsidR="003712BF" w:rsidRPr="00E94896" w14:paraId="78995C22" w14:textId="77777777" w:rsidTr="003712BF">
        <w:tc>
          <w:tcPr>
            <w:tcW w:w="1552"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14:paraId="377530FD"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bdr w:val="none" w:sz="0" w:space="0" w:color="auto" w:frame="1"/>
                <w:lang w:eastAsia="uk-UA"/>
              </w:rPr>
              <w:t>Обман:</w:t>
            </w:r>
          </w:p>
          <w:p w14:paraId="25E518B4"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Фальсифікація</w:t>
            </w:r>
          </w:p>
        </w:tc>
        <w:tc>
          <w:tcPr>
            <w:tcW w:w="1444" w:type="dxa"/>
            <w:vMerge w:val="restart"/>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14:paraId="60F16D1B"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bdr w:val="none" w:sz="0" w:space="0" w:color="auto" w:frame="1"/>
                <w:lang w:eastAsia="uk-UA"/>
              </w:rPr>
              <w:t>Педагогічні працівники</w:t>
            </w:r>
          </w:p>
          <w:p w14:paraId="28F39C19"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bdr w:val="none" w:sz="0" w:space="0" w:color="auto" w:frame="1"/>
                <w:lang w:eastAsia="uk-UA"/>
              </w:rPr>
              <w:t>як автори</w:t>
            </w:r>
          </w:p>
        </w:tc>
        <w:tc>
          <w:tcPr>
            <w:tcW w:w="2878" w:type="dxa"/>
            <w:vMerge w:val="restart"/>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14:paraId="24B82527"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Навчально-методичні освітні продукти, створені педагогічними працівниками:</w:t>
            </w:r>
          </w:p>
          <w:p w14:paraId="47761A3E"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-методичні рекомендації;</w:t>
            </w:r>
          </w:p>
          <w:p w14:paraId="18D98488"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-навчальний посібник;</w:t>
            </w:r>
          </w:p>
          <w:p w14:paraId="6BBE1E3C"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-навчально-методичний посібник</w:t>
            </w:r>
          </w:p>
          <w:p w14:paraId="779AD2EA"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-наочний посібник;</w:t>
            </w:r>
          </w:p>
          <w:p w14:paraId="099A433D"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-практичний посібник;</w:t>
            </w:r>
          </w:p>
          <w:p w14:paraId="7E1221BF"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-навчальний наочний посібник;</w:t>
            </w:r>
          </w:p>
          <w:p w14:paraId="18A58B22"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-збірка;</w:t>
            </w:r>
          </w:p>
          <w:p w14:paraId="21D75CD0"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-методична збірка</w:t>
            </w:r>
          </w:p>
          <w:p w14:paraId="5E1059A6"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-методичний вісник;</w:t>
            </w:r>
          </w:p>
          <w:p w14:paraId="344C1716"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-стаття;</w:t>
            </w:r>
          </w:p>
          <w:p w14:paraId="661E8267"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-методична розробка</w:t>
            </w:r>
          </w:p>
        </w:tc>
        <w:tc>
          <w:tcPr>
            <w:tcW w:w="2572" w:type="dxa"/>
            <w:vMerge w:val="restart"/>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14:paraId="3B7D9A56"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У випадку встановлення порушень такого порядку:</w:t>
            </w:r>
          </w:p>
          <w:p w14:paraId="5C96A4D1"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 xml:space="preserve">А) спотворене представлення у методичних розробках, публікаціях чужих розробок, ідей, синтезу або компіляції чужих джерел, використання Інтернету без посилань, фальсифікація наукових досліджень, неправдива інформація </w:t>
            </w:r>
            <w:r w:rsidRPr="00E94896">
              <w:rPr>
                <w:rFonts w:ascii="Times New Roman" w:hAnsi="Times New Roman" w:cs="Times New Roman"/>
                <w:sz w:val="24"/>
                <w:szCs w:val="24"/>
                <w:lang w:eastAsia="uk-UA"/>
              </w:rPr>
              <w:lastRenderedPageBreak/>
              <w:t>про власну освітню діяльність</w:t>
            </w:r>
          </w:p>
          <w:p w14:paraId="1A3DBC05"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є підставою для відмови в присвоєнні або позбавлені раніше присвоєного педагогічного звання, кваліфікаційної категорії</w:t>
            </w:r>
          </w:p>
          <w:p w14:paraId="4D62DA57"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Б) в разі встановлення в атестаційний період  фактів списування здобувачами під час контрольних зрізів знань, фальсифікації результатів власної педагогічної діяльності</w:t>
            </w:r>
          </w:p>
          <w:p w14:paraId="645F233B"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позбавлення педагогічного працівника І,ІІ кваліфікаційної категорії</w:t>
            </w:r>
          </w:p>
        </w:tc>
        <w:tc>
          <w:tcPr>
            <w:tcW w:w="2027" w:type="dxa"/>
            <w:vMerge w:val="restart"/>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14:paraId="30D7704B"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lastRenderedPageBreak/>
              <w:t>Педагогічна та методичні  ради</w:t>
            </w:r>
          </w:p>
          <w:p w14:paraId="53FBA943"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школи, атестаційні комісії школи</w:t>
            </w:r>
          </w:p>
        </w:tc>
      </w:tr>
      <w:tr w:rsidR="003712BF" w:rsidRPr="00E94896" w14:paraId="55494C2F" w14:textId="77777777" w:rsidTr="003712BF">
        <w:tc>
          <w:tcPr>
            <w:tcW w:w="1552"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14:paraId="2E707AAA"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Фабрикація</w:t>
            </w:r>
          </w:p>
        </w:tc>
        <w:tc>
          <w:tcPr>
            <w:tcW w:w="1444" w:type="dxa"/>
            <w:vMerge/>
            <w:tcBorders>
              <w:top w:val="single" w:sz="6" w:space="0" w:color="49AFCD"/>
              <w:left w:val="single" w:sz="6" w:space="0" w:color="49AFCD"/>
              <w:bottom w:val="single" w:sz="6" w:space="0" w:color="49AFCD"/>
              <w:right w:val="single" w:sz="6" w:space="0" w:color="49AFCD"/>
            </w:tcBorders>
            <w:vAlign w:val="center"/>
            <w:hideMark/>
          </w:tcPr>
          <w:p w14:paraId="2C1E9E68" w14:textId="77777777" w:rsidR="003712BF" w:rsidRPr="00E94896" w:rsidRDefault="003712BF" w:rsidP="00E94896">
            <w:pPr>
              <w:pStyle w:val="a3"/>
              <w:rPr>
                <w:rFonts w:ascii="Times New Roman" w:hAnsi="Times New Roman" w:cs="Times New Roman"/>
                <w:sz w:val="24"/>
                <w:szCs w:val="24"/>
                <w:lang w:eastAsia="uk-UA"/>
              </w:rPr>
            </w:pPr>
          </w:p>
        </w:tc>
        <w:tc>
          <w:tcPr>
            <w:tcW w:w="2878" w:type="dxa"/>
            <w:vMerge/>
            <w:tcBorders>
              <w:top w:val="single" w:sz="6" w:space="0" w:color="49AFCD"/>
              <w:left w:val="single" w:sz="6" w:space="0" w:color="49AFCD"/>
              <w:bottom w:val="single" w:sz="6" w:space="0" w:color="49AFCD"/>
              <w:right w:val="single" w:sz="6" w:space="0" w:color="49AFCD"/>
            </w:tcBorders>
            <w:vAlign w:val="center"/>
            <w:hideMark/>
          </w:tcPr>
          <w:p w14:paraId="2DAFBCAC" w14:textId="77777777" w:rsidR="003712BF" w:rsidRPr="00E94896" w:rsidRDefault="003712BF" w:rsidP="00E94896">
            <w:pPr>
              <w:pStyle w:val="a3"/>
              <w:rPr>
                <w:rFonts w:ascii="Times New Roman" w:hAnsi="Times New Roman" w:cs="Times New Roman"/>
                <w:sz w:val="24"/>
                <w:szCs w:val="24"/>
                <w:lang w:eastAsia="uk-UA"/>
              </w:rPr>
            </w:pPr>
          </w:p>
        </w:tc>
        <w:tc>
          <w:tcPr>
            <w:tcW w:w="2572" w:type="dxa"/>
            <w:vMerge/>
            <w:tcBorders>
              <w:top w:val="single" w:sz="6" w:space="0" w:color="49AFCD"/>
              <w:left w:val="single" w:sz="6" w:space="0" w:color="49AFCD"/>
              <w:bottom w:val="single" w:sz="6" w:space="0" w:color="49AFCD"/>
              <w:right w:val="single" w:sz="6" w:space="0" w:color="49AFCD"/>
            </w:tcBorders>
            <w:vAlign w:val="center"/>
            <w:hideMark/>
          </w:tcPr>
          <w:p w14:paraId="49E5D180" w14:textId="77777777" w:rsidR="003712BF" w:rsidRPr="00E94896" w:rsidRDefault="003712BF" w:rsidP="00E94896">
            <w:pPr>
              <w:pStyle w:val="a3"/>
              <w:rPr>
                <w:rFonts w:ascii="Times New Roman" w:hAnsi="Times New Roman" w:cs="Times New Roman"/>
                <w:sz w:val="24"/>
                <w:szCs w:val="24"/>
                <w:lang w:eastAsia="uk-UA"/>
              </w:rPr>
            </w:pPr>
          </w:p>
        </w:tc>
        <w:tc>
          <w:tcPr>
            <w:tcW w:w="2027" w:type="dxa"/>
            <w:vMerge/>
            <w:tcBorders>
              <w:top w:val="single" w:sz="6" w:space="0" w:color="49AFCD"/>
              <w:left w:val="single" w:sz="6" w:space="0" w:color="49AFCD"/>
              <w:bottom w:val="single" w:sz="6" w:space="0" w:color="49AFCD"/>
              <w:right w:val="single" w:sz="6" w:space="0" w:color="49AFCD"/>
            </w:tcBorders>
            <w:vAlign w:val="center"/>
            <w:hideMark/>
          </w:tcPr>
          <w:p w14:paraId="10A2EC20" w14:textId="77777777" w:rsidR="003712BF" w:rsidRPr="00E94896" w:rsidRDefault="003712BF" w:rsidP="00E94896">
            <w:pPr>
              <w:pStyle w:val="a3"/>
              <w:rPr>
                <w:rFonts w:ascii="Times New Roman" w:hAnsi="Times New Roman" w:cs="Times New Roman"/>
                <w:sz w:val="24"/>
                <w:szCs w:val="24"/>
                <w:lang w:eastAsia="uk-UA"/>
              </w:rPr>
            </w:pPr>
          </w:p>
        </w:tc>
      </w:tr>
      <w:tr w:rsidR="003712BF" w:rsidRPr="00E94896" w14:paraId="0E486148" w14:textId="77777777" w:rsidTr="003712BF">
        <w:tc>
          <w:tcPr>
            <w:tcW w:w="1552"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14:paraId="77FC88A1"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Плагіат</w:t>
            </w:r>
          </w:p>
        </w:tc>
        <w:tc>
          <w:tcPr>
            <w:tcW w:w="1444" w:type="dxa"/>
            <w:vMerge/>
            <w:tcBorders>
              <w:top w:val="single" w:sz="6" w:space="0" w:color="49AFCD"/>
              <w:left w:val="single" w:sz="6" w:space="0" w:color="49AFCD"/>
              <w:bottom w:val="single" w:sz="6" w:space="0" w:color="49AFCD"/>
              <w:right w:val="single" w:sz="6" w:space="0" w:color="49AFCD"/>
            </w:tcBorders>
            <w:vAlign w:val="center"/>
            <w:hideMark/>
          </w:tcPr>
          <w:p w14:paraId="2E12755C" w14:textId="77777777" w:rsidR="003712BF" w:rsidRPr="00E94896" w:rsidRDefault="003712BF" w:rsidP="00E94896">
            <w:pPr>
              <w:pStyle w:val="a3"/>
              <w:rPr>
                <w:rFonts w:ascii="Times New Roman" w:hAnsi="Times New Roman" w:cs="Times New Roman"/>
                <w:sz w:val="24"/>
                <w:szCs w:val="24"/>
                <w:lang w:eastAsia="uk-UA"/>
              </w:rPr>
            </w:pPr>
          </w:p>
        </w:tc>
        <w:tc>
          <w:tcPr>
            <w:tcW w:w="2878" w:type="dxa"/>
            <w:vMerge/>
            <w:tcBorders>
              <w:top w:val="single" w:sz="6" w:space="0" w:color="49AFCD"/>
              <w:left w:val="single" w:sz="6" w:space="0" w:color="49AFCD"/>
              <w:bottom w:val="single" w:sz="6" w:space="0" w:color="49AFCD"/>
              <w:right w:val="single" w:sz="6" w:space="0" w:color="49AFCD"/>
            </w:tcBorders>
            <w:vAlign w:val="center"/>
            <w:hideMark/>
          </w:tcPr>
          <w:p w14:paraId="152D216B" w14:textId="77777777" w:rsidR="003712BF" w:rsidRPr="00E94896" w:rsidRDefault="003712BF" w:rsidP="00E94896">
            <w:pPr>
              <w:pStyle w:val="a3"/>
              <w:rPr>
                <w:rFonts w:ascii="Times New Roman" w:hAnsi="Times New Roman" w:cs="Times New Roman"/>
                <w:sz w:val="24"/>
                <w:szCs w:val="24"/>
                <w:lang w:eastAsia="uk-UA"/>
              </w:rPr>
            </w:pPr>
          </w:p>
        </w:tc>
        <w:tc>
          <w:tcPr>
            <w:tcW w:w="2572" w:type="dxa"/>
            <w:vMerge/>
            <w:tcBorders>
              <w:top w:val="single" w:sz="6" w:space="0" w:color="49AFCD"/>
              <w:left w:val="single" w:sz="6" w:space="0" w:color="49AFCD"/>
              <w:bottom w:val="single" w:sz="6" w:space="0" w:color="49AFCD"/>
              <w:right w:val="single" w:sz="6" w:space="0" w:color="49AFCD"/>
            </w:tcBorders>
            <w:vAlign w:val="center"/>
            <w:hideMark/>
          </w:tcPr>
          <w:p w14:paraId="7F67B4EC" w14:textId="77777777" w:rsidR="003712BF" w:rsidRPr="00E94896" w:rsidRDefault="003712BF" w:rsidP="00E94896">
            <w:pPr>
              <w:pStyle w:val="a3"/>
              <w:rPr>
                <w:rFonts w:ascii="Times New Roman" w:hAnsi="Times New Roman" w:cs="Times New Roman"/>
                <w:sz w:val="24"/>
                <w:szCs w:val="24"/>
                <w:lang w:eastAsia="uk-UA"/>
              </w:rPr>
            </w:pPr>
          </w:p>
        </w:tc>
        <w:tc>
          <w:tcPr>
            <w:tcW w:w="2027" w:type="dxa"/>
            <w:vMerge/>
            <w:tcBorders>
              <w:top w:val="single" w:sz="6" w:space="0" w:color="49AFCD"/>
              <w:left w:val="single" w:sz="6" w:space="0" w:color="49AFCD"/>
              <w:bottom w:val="single" w:sz="6" w:space="0" w:color="49AFCD"/>
              <w:right w:val="single" w:sz="6" w:space="0" w:color="49AFCD"/>
            </w:tcBorders>
            <w:vAlign w:val="center"/>
            <w:hideMark/>
          </w:tcPr>
          <w:p w14:paraId="4894C4A2" w14:textId="77777777" w:rsidR="003712BF" w:rsidRPr="00E94896" w:rsidRDefault="003712BF" w:rsidP="00E94896">
            <w:pPr>
              <w:pStyle w:val="a3"/>
              <w:rPr>
                <w:rFonts w:ascii="Times New Roman" w:hAnsi="Times New Roman" w:cs="Times New Roman"/>
                <w:sz w:val="24"/>
                <w:szCs w:val="24"/>
                <w:lang w:eastAsia="uk-UA"/>
              </w:rPr>
            </w:pPr>
          </w:p>
        </w:tc>
      </w:tr>
    </w:tbl>
    <w:p w14:paraId="09C8C640" w14:textId="148EE526" w:rsidR="003712BF" w:rsidRPr="00E94896" w:rsidRDefault="003712BF" w:rsidP="00E94896">
      <w:pPr>
        <w:pStyle w:val="a3"/>
        <w:rPr>
          <w:rFonts w:ascii="Times New Roman" w:hAnsi="Times New Roman" w:cs="Times New Roman"/>
          <w:b/>
          <w:bCs/>
          <w:sz w:val="24"/>
          <w:szCs w:val="24"/>
          <w:lang w:eastAsia="uk-UA"/>
        </w:rPr>
      </w:pPr>
      <w:r w:rsidRPr="00E94896">
        <w:rPr>
          <w:rFonts w:ascii="Times New Roman" w:hAnsi="Times New Roman" w:cs="Times New Roman"/>
          <w:sz w:val="24"/>
          <w:szCs w:val="24"/>
          <w:bdr w:val="none" w:sz="0" w:space="0" w:color="auto" w:frame="1"/>
          <w:lang w:eastAsia="uk-UA"/>
        </w:rPr>
        <w:br/>
      </w:r>
      <w:r w:rsidR="00E94896" w:rsidRPr="00E94896">
        <w:rPr>
          <w:rFonts w:ascii="Times New Roman" w:hAnsi="Times New Roman" w:cs="Times New Roman"/>
          <w:b/>
          <w:bCs/>
          <w:sz w:val="24"/>
          <w:szCs w:val="24"/>
          <w:bdr w:val="none" w:sz="0" w:space="0" w:color="auto" w:frame="1"/>
          <w:lang w:eastAsia="uk-UA"/>
        </w:rPr>
        <w:t>5</w:t>
      </w:r>
      <w:r w:rsidRPr="00E94896">
        <w:rPr>
          <w:rFonts w:ascii="Times New Roman" w:hAnsi="Times New Roman" w:cs="Times New Roman"/>
          <w:b/>
          <w:bCs/>
          <w:sz w:val="24"/>
          <w:szCs w:val="24"/>
          <w:bdr w:val="none" w:sz="0" w:space="0" w:color="auto" w:frame="1"/>
          <w:lang w:eastAsia="uk-UA"/>
        </w:rPr>
        <w:t>. Комісія з питань академічної доброчесності та етики педагогічних працівників</w:t>
      </w:r>
    </w:p>
    <w:p w14:paraId="766A367A"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5.1. Комісія</w:t>
      </w:r>
      <w:r w:rsidRPr="00E94896">
        <w:rPr>
          <w:rFonts w:ascii="Times New Roman" w:hAnsi="Times New Roman" w:cs="Times New Roman"/>
          <w:sz w:val="24"/>
          <w:szCs w:val="24"/>
          <w:bdr w:val="none" w:sz="0" w:space="0" w:color="auto" w:frame="1"/>
          <w:lang w:eastAsia="uk-UA"/>
        </w:rPr>
        <w:t> </w:t>
      </w:r>
      <w:r w:rsidRPr="00E94896">
        <w:rPr>
          <w:rFonts w:ascii="Times New Roman" w:hAnsi="Times New Roman" w:cs="Times New Roman"/>
          <w:sz w:val="24"/>
          <w:szCs w:val="24"/>
          <w:lang w:eastAsia="uk-UA"/>
        </w:rPr>
        <w:t>з питань академічної доброчесності  та етики педагогічних працівників – незалежний орган для  розгляду питань, пов’язаних із  порушенням Положення та моніторингу щодо взаємного дотримання усіма учасниками освітнього процесу  морально-етичних  норм поведінки та правових норм цього Положення.</w:t>
      </w:r>
    </w:p>
    <w:p w14:paraId="63B8CD1F"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5.2. До складу Комісії входять представники педагогічного колективу, батьківської громади ( за згодою).</w:t>
      </w:r>
    </w:p>
    <w:p w14:paraId="43A20031"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5.2.1. Персональний склад  Комісії затверджується рішенням педагогічної ради.</w:t>
      </w:r>
    </w:p>
    <w:p w14:paraId="38EE4127"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5.2.2. Голова, заступник голови та секретар Комісії обираються з числа осіб, що входять до неї.</w:t>
      </w:r>
    </w:p>
    <w:p w14:paraId="2746377B"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5.2.3. Голова веде засідання, підписує протоколи та рішення тощо.</w:t>
      </w:r>
    </w:p>
    <w:p w14:paraId="4BCB3A02"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5.2.4. За відсутності голови Комісії його обов’язки виконує заступник.</w:t>
      </w:r>
    </w:p>
    <w:p w14:paraId="4E7D2DC6"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5.2.5. Секретар Комісії здійснює повноваження щодо ведення протоколу засідання, технічної підготовки матеріалів до розгляду їх на засіданні тощо.</w:t>
      </w:r>
    </w:p>
    <w:p w14:paraId="3351F6F9"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5.2.6. Термін повноважень Комісії – 1 рік.</w:t>
      </w:r>
    </w:p>
    <w:p w14:paraId="6A7C7377"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5.3. Комісія розглядає питання порушення морально-етичних норм  поведінки та правових норм цього Положення  за потребою або ж заявою учасників освітнього процесу.</w:t>
      </w:r>
    </w:p>
    <w:p w14:paraId="4366813C"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5.4. Комісія має такі повноваження:</w:t>
      </w:r>
    </w:p>
    <w:p w14:paraId="4E78AEF1"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Виявляти та встановлювати факти порушення академічної доброчесності учасників освітнього процесу школи.</w:t>
      </w:r>
    </w:p>
    <w:p w14:paraId="06DC2CB8"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Проводити інформаційну роботу щодо популяризації принципів академічної доброчесності серед учасників освітнього процесу.</w:t>
      </w:r>
    </w:p>
    <w:p w14:paraId="47AC482A"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Готувати пропозиції, надавати рекомендації та консультації  щодо підвищення ефективності впровадження принципів академічної доброчесності в освітню діяльність школи.</w:t>
      </w:r>
    </w:p>
    <w:p w14:paraId="37594B60"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Отримувати і розглядати заяви за умови, якщо вони носять не анонімний характер, щодо порушення академічної доброчесності учасників освітнього процесу школи.</w:t>
      </w:r>
    </w:p>
    <w:p w14:paraId="77AD6CBA"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Залучати до своєї роботи експертів з відповідних галузей, а також використовувати технічні і програмні засоби для встановлення фактів порушення норм академічної доброчесності за поданою заявою.</w:t>
      </w:r>
    </w:p>
    <w:p w14:paraId="53310704"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Доводити результати розгляду заяв щодо порушення академічної доброчесності до відома директора школи для подальшого реагування.</w:t>
      </w:r>
    </w:p>
    <w:p w14:paraId="1AE71094"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5.5. Свої повноваження Комісія здійснює за умови, що кількість її членів, присутніх на засіданні, складатиме не менше ніж дві третини її складу.</w:t>
      </w:r>
    </w:p>
    <w:p w14:paraId="2D73B55D"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5.6. Комісія звітує про свою роботу двічі на рік.</w:t>
      </w:r>
    </w:p>
    <w:p w14:paraId="4B018215" w14:textId="0D1C1780" w:rsidR="003712BF" w:rsidRPr="00E94896" w:rsidRDefault="00E94896" w:rsidP="00E94896">
      <w:pPr>
        <w:pStyle w:val="a3"/>
        <w:rPr>
          <w:rFonts w:ascii="Times New Roman" w:hAnsi="Times New Roman" w:cs="Times New Roman"/>
          <w:b/>
          <w:bCs/>
          <w:sz w:val="24"/>
          <w:szCs w:val="24"/>
          <w:lang w:eastAsia="uk-UA"/>
        </w:rPr>
      </w:pPr>
      <w:r>
        <w:rPr>
          <w:rFonts w:ascii="Times New Roman" w:hAnsi="Times New Roman" w:cs="Times New Roman"/>
          <w:b/>
          <w:bCs/>
          <w:sz w:val="24"/>
          <w:szCs w:val="24"/>
          <w:bdr w:val="none" w:sz="0" w:space="0" w:color="auto" w:frame="1"/>
          <w:lang w:eastAsia="uk-UA"/>
        </w:rPr>
        <w:t>6</w:t>
      </w:r>
      <w:r w:rsidR="003712BF" w:rsidRPr="00E94896">
        <w:rPr>
          <w:rFonts w:ascii="Times New Roman" w:hAnsi="Times New Roman" w:cs="Times New Roman"/>
          <w:b/>
          <w:bCs/>
          <w:sz w:val="24"/>
          <w:szCs w:val="24"/>
          <w:bdr w:val="none" w:sz="0" w:space="0" w:color="auto" w:frame="1"/>
          <w:lang w:eastAsia="uk-UA"/>
        </w:rPr>
        <w:t>. Прикінцеві положення</w:t>
      </w:r>
    </w:p>
    <w:p w14:paraId="13E83C8B"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lastRenderedPageBreak/>
        <w:t>6.1. Положення ухвалюється педагогічною радою школи більшістю голосів і набирає чинності з моменту схвалення.</w:t>
      </w:r>
    </w:p>
    <w:p w14:paraId="4F675CF6"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6.2. Учасники освітнього процесу мають знати Положення про академічну доброчесність. Незнання або нерозуміння норм цього Положення не є виправданням неетичної поведінки. Школа забезпечує публічний доступ до тексту Положення через власний офіційний сайт.</w:t>
      </w:r>
    </w:p>
    <w:p w14:paraId="4B66399C" w14:textId="77777777" w:rsidR="003712BF" w:rsidRPr="00E94896" w:rsidRDefault="003712BF" w:rsidP="00E94896">
      <w:pPr>
        <w:pStyle w:val="a3"/>
        <w:rPr>
          <w:rFonts w:ascii="Times New Roman" w:hAnsi="Times New Roman" w:cs="Times New Roman"/>
          <w:sz w:val="24"/>
          <w:szCs w:val="24"/>
          <w:lang w:eastAsia="uk-UA"/>
        </w:rPr>
      </w:pPr>
      <w:r w:rsidRPr="00E94896">
        <w:rPr>
          <w:rFonts w:ascii="Times New Roman" w:hAnsi="Times New Roman" w:cs="Times New Roman"/>
          <w:sz w:val="24"/>
          <w:szCs w:val="24"/>
          <w:lang w:eastAsia="uk-UA"/>
        </w:rPr>
        <w:t>6.3. Зміни та доповнення до Положення можуть бути внесені будь-яким учасником освітнього процесу за поданням до педагогічної ради школи та вводяться в дію наказом директора школи.</w:t>
      </w:r>
    </w:p>
    <w:p w14:paraId="2BBCF342" w14:textId="77777777" w:rsidR="003712BF" w:rsidRPr="00E94896" w:rsidRDefault="003712BF" w:rsidP="00E94896">
      <w:pPr>
        <w:pStyle w:val="a3"/>
        <w:rPr>
          <w:rFonts w:ascii="Times New Roman" w:eastAsia="Calibri" w:hAnsi="Times New Roman" w:cs="Times New Roman"/>
          <w:sz w:val="24"/>
          <w:szCs w:val="24"/>
        </w:rPr>
      </w:pPr>
    </w:p>
    <w:p w14:paraId="0ACCFFCD" w14:textId="77777777" w:rsidR="003712BF" w:rsidRPr="00E94896" w:rsidRDefault="003712BF" w:rsidP="00E94896">
      <w:pPr>
        <w:pStyle w:val="a3"/>
        <w:rPr>
          <w:rFonts w:ascii="Times New Roman" w:eastAsia="Calibri" w:hAnsi="Times New Roman" w:cs="Times New Roman"/>
          <w:sz w:val="24"/>
          <w:szCs w:val="24"/>
        </w:rPr>
      </w:pPr>
    </w:p>
    <w:p w14:paraId="757E0042" w14:textId="77777777" w:rsidR="003712BF" w:rsidRPr="00E94896" w:rsidRDefault="003712BF" w:rsidP="00E94896">
      <w:pPr>
        <w:pStyle w:val="a3"/>
        <w:rPr>
          <w:rFonts w:ascii="Times New Roman" w:eastAsia="Calibri" w:hAnsi="Times New Roman" w:cs="Times New Roman"/>
          <w:sz w:val="24"/>
          <w:szCs w:val="24"/>
        </w:rPr>
      </w:pPr>
    </w:p>
    <w:p w14:paraId="7DDCEB4B" w14:textId="77777777" w:rsidR="003712BF" w:rsidRPr="00E94896" w:rsidRDefault="003712BF" w:rsidP="00E94896">
      <w:pPr>
        <w:pStyle w:val="a3"/>
        <w:rPr>
          <w:rFonts w:ascii="Times New Roman" w:eastAsia="Calibri" w:hAnsi="Times New Roman" w:cs="Times New Roman"/>
          <w:sz w:val="24"/>
          <w:szCs w:val="24"/>
        </w:rPr>
      </w:pPr>
    </w:p>
    <w:p w14:paraId="1F3B9E40" w14:textId="77777777" w:rsidR="003712BF" w:rsidRPr="00E94896" w:rsidRDefault="003712BF" w:rsidP="00E94896">
      <w:pPr>
        <w:pStyle w:val="a3"/>
        <w:rPr>
          <w:rFonts w:ascii="Times New Roman" w:eastAsia="Calibri" w:hAnsi="Times New Roman" w:cs="Times New Roman"/>
          <w:sz w:val="24"/>
          <w:szCs w:val="24"/>
        </w:rPr>
      </w:pPr>
    </w:p>
    <w:p w14:paraId="4D32B66B" w14:textId="77777777" w:rsidR="003712BF" w:rsidRPr="00E94896" w:rsidRDefault="003712BF" w:rsidP="00E94896">
      <w:pPr>
        <w:pStyle w:val="a3"/>
        <w:rPr>
          <w:rFonts w:ascii="Times New Roman" w:eastAsia="Calibri" w:hAnsi="Times New Roman" w:cs="Times New Roman"/>
          <w:sz w:val="24"/>
          <w:szCs w:val="24"/>
        </w:rPr>
      </w:pPr>
    </w:p>
    <w:p w14:paraId="2D8D176A" w14:textId="77777777" w:rsidR="003712BF" w:rsidRPr="003712BF" w:rsidRDefault="003712BF" w:rsidP="003712BF">
      <w:pPr>
        <w:spacing w:line="256" w:lineRule="auto"/>
        <w:rPr>
          <w:rFonts w:ascii="Times New Roman" w:eastAsia="Calibri" w:hAnsi="Times New Roman" w:cs="Times New Roman"/>
          <w:sz w:val="24"/>
          <w:szCs w:val="24"/>
        </w:rPr>
      </w:pPr>
    </w:p>
    <w:p w14:paraId="18C8109B" w14:textId="77777777" w:rsidR="003712BF" w:rsidRPr="003712BF" w:rsidRDefault="003712BF" w:rsidP="003712BF">
      <w:pPr>
        <w:spacing w:line="256" w:lineRule="auto"/>
        <w:rPr>
          <w:rFonts w:ascii="Times New Roman" w:eastAsia="Calibri" w:hAnsi="Times New Roman" w:cs="Times New Roman"/>
          <w:sz w:val="24"/>
          <w:szCs w:val="24"/>
        </w:rPr>
      </w:pPr>
    </w:p>
    <w:p w14:paraId="4E31CEA5" w14:textId="77777777" w:rsidR="003712BF" w:rsidRPr="003712BF" w:rsidRDefault="003712BF" w:rsidP="003712BF">
      <w:pPr>
        <w:spacing w:line="256" w:lineRule="auto"/>
        <w:rPr>
          <w:rFonts w:ascii="Times New Roman" w:eastAsia="Calibri" w:hAnsi="Times New Roman" w:cs="Times New Roman"/>
          <w:sz w:val="24"/>
          <w:szCs w:val="24"/>
        </w:rPr>
      </w:pPr>
    </w:p>
    <w:p w14:paraId="67D15C97" w14:textId="77777777" w:rsidR="003712BF" w:rsidRPr="003712BF" w:rsidRDefault="003712BF" w:rsidP="003712BF">
      <w:pPr>
        <w:spacing w:line="256" w:lineRule="auto"/>
        <w:rPr>
          <w:rFonts w:ascii="Times New Roman" w:eastAsia="Calibri" w:hAnsi="Times New Roman" w:cs="Times New Roman"/>
          <w:sz w:val="24"/>
          <w:szCs w:val="24"/>
        </w:rPr>
      </w:pPr>
    </w:p>
    <w:p w14:paraId="65DA0616" w14:textId="77777777" w:rsidR="003712BF" w:rsidRPr="003712BF" w:rsidRDefault="003712BF" w:rsidP="003712BF">
      <w:pPr>
        <w:spacing w:line="256" w:lineRule="auto"/>
        <w:rPr>
          <w:rFonts w:ascii="Times New Roman" w:eastAsia="Calibri" w:hAnsi="Times New Roman" w:cs="Times New Roman"/>
          <w:sz w:val="24"/>
          <w:szCs w:val="24"/>
        </w:rPr>
      </w:pPr>
    </w:p>
    <w:p w14:paraId="78287625" w14:textId="77777777" w:rsidR="003712BF" w:rsidRPr="003712BF" w:rsidRDefault="003712BF" w:rsidP="003712BF">
      <w:pPr>
        <w:spacing w:line="256" w:lineRule="auto"/>
        <w:rPr>
          <w:rFonts w:ascii="Calibri" w:eastAsia="Calibri" w:hAnsi="Calibri" w:cs="Times New Roman"/>
        </w:rPr>
      </w:pPr>
    </w:p>
    <w:p w14:paraId="434968D2" w14:textId="77777777" w:rsidR="003712BF" w:rsidRPr="003712BF" w:rsidRDefault="003712BF" w:rsidP="003712BF">
      <w:pPr>
        <w:spacing w:line="256" w:lineRule="auto"/>
        <w:rPr>
          <w:rFonts w:ascii="Calibri" w:eastAsia="Calibri" w:hAnsi="Calibri" w:cs="Times New Roman"/>
        </w:rPr>
      </w:pPr>
    </w:p>
    <w:p w14:paraId="10A8CB9D" w14:textId="77777777" w:rsidR="00977E1D" w:rsidRDefault="00977E1D"/>
    <w:sectPr w:rsidR="00977E1D" w:rsidSect="00E91E44">
      <w:pgSz w:w="11906" w:h="16838"/>
      <w:pgMar w:top="284" w:right="850" w:bottom="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110B1"/>
    <w:multiLevelType w:val="hybridMultilevel"/>
    <w:tmpl w:val="34502F78"/>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 w15:restartNumberingAfterBreak="0">
    <w:nsid w:val="2D0022A4"/>
    <w:multiLevelType w:val="multilevel"/>
    <w:tmpl w:val="54B2B5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F0474D4"/>
    <w:multiLevelType w:val="multilevel"/>
    <w:tmpl w:val="7DAA48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AD3323C"/>
    <w:multiLevelType w:val="multilevel"/>
    <w:tmpl w:val="D8EEBE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5E85A2E"/>
    <w:multiLevelType w:val="multilevel"/>
    <w:tmpl w:val="A3B87D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CAD4281"/>
    <w:multiLevelType w:val="multilevel"/>
    <w:tmpl w:val="24764B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5"/>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E1D"/>
    <w:rsid w:val="003712BF"/>
    <w:rsid w:val="00977E1D"/>
    <w:rsid w:val="00E91E44"/>
    <w:rsid w:val="00E9489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23ECA"/>
  <w15:chartTrackingRefBased/>
  <w15:docId w15:val="{56418419-0E44-4131-9247-7DCFDD4D8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948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0212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8184</Words>
  <Characters>4666</Characters>
  <Application>Microsoft Office Word</Application>
  <DocSecurity>0</DocSecurity>
  <Lines>38</Lines>
  <Paragraphs>25</Paragraphs>
  <ScaleCrop>false</ScaleCrop>
  <Company/>
  <LinksUpToDate>false</LinksUpToDate>
  <CharactersWithSpaces>12825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2023-07-20T19:56:00Z</dcterms:created>
  <dcterms:modified xsi:type="dcterms:W3CDTF">2023-07-26T16:39:00Z</dcterms:modified>
</cp:coreProperties>
</file>